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120"/>
        <w:ind w:firstLine="630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УТВЕРЖДЕНО</w:t>
      </w:r>
    </w:p>
    <w:p w14:paraId="00000006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Заседанием членов Правления СДКиИ</w:t>
      </w:r>
    </w:p>
    <w:p w14:paraId="00000007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Протокол № 1</w:t>
      </w:r>
      <w:r>
        <w:rPr>
          <w:rFonts w:ascii="Times New Roman" w:cs="Times New Roman" w:hAnsi="Times New Roman"/>
          <w:sz w:val="24"/>
          <w:szCs w:val="24"/>
        </w:rPr>
        <w:t>5</w:t>
      </w:r>
    </w:p>
    <w:p w14:paraId="00000008">
      <w:pPr>
        <w:ind w:firstLine="630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43904" simplePos="0">
            <wp:simplePos x="0" y="0"/>
            <wp:positionH relativeFrom="column">
              <wp:posOffset>4902200</wp:posOffset>
            </wp:positionH>
            <wp:positionV relativeFrom="paragraph">
              <wp:posOffset>147320</wp:posOffset>
            </wp:positionV>
            <wp:extent cx="1733908" cy="1295400"/>
            <wp:effectExtent l="0" t="0" r="0" b="0"/>
            <wp:wrapNone/>
            <wp:docPr id="1688183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83579" name="Рисунок 1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90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4"/>
          <w:szCs w:val="24"/>
        </w:rPr>
        <w:t>от «</w:t>
      </w:r>
      <w:r>
        <w:rPr>
          <w:rFonts w:ascii="Times New Roman" w:cs="Times New Roman" w:hAnsi="Times New Roman"/>
          <w:sz w:val="24"/>
          <w:szCs w:val="24"/>
        </w:rPr>
        <w:t>09</w:t>
      </w:r>
      <w:r>
        <w:rPr>
          <w:rFonts w:ascii="Times New Roman" w:cs="Times New Roman" w:hAnsi="Times New Roman"/>
          <w:sz w:val="24"/>
          <w:szCs w:val="24"/>
        </w:rPr>
        <w:t xml:space="preserve">» </w:t>
      </w:r>
      <w:r>
        <w:rPr>
          <w:rFonts w:ascii="Times New Roman" w:cs="Times New Roman" w:hAnsi="Times New Roman"/>
          <w:sz w:val="24"/>
          <w:szCs w:val="24"/>
        </w:rPr>
        <w:t>апреля</w:t>
      </w:r>
      <w:r>
        <w:rPr>
          <w:rFonts w:ascii="Times New Roman" w:cs="Times New Roman" w:hAnsi="Times New Roman"/>
          <w:sz w:val="24"/>
          <w:szCs w:val="24"/>
        </w:rPr>
        <w:t xml:space="preserve"> 20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</w:p>
    <w:p w14:paraId="00000009">
      <w:pPr>
        <w:spacing w:line="172" w:lineRule="exact"/>
        <w:jc w:val="right"/>
        <w:rPr>
          <w:rFonts w:ascii="Trebuchet MS"/>
          <w:sz w:val="15"/>
        </w:rPr>
      </w:pPr>
    </w:p>
    <w:p w14:paraId="0000000A">
      <w:pPr>
        <w:rPr>
          <w:rFonts w:ascii="Trebuchet MS"/>
          <w:sz w:val="15"/>
        </w:rPr>
      </w:pPr>
    </w:p>
    <w:p w14:paraId="0000000B">
      <w:pPr>
        <w:rPr>
          <w:rFonts w:ascii="Trebuchet MS"/>
          <w:sz w:val="15"/>
        </w:rPr>
      </w:pPr>
    </w:p>
    <w:p w14:paraId="0000000C">
      <w:pPr>
        <w:rPr>
          <w:rFonts w:ascii="Trebuchet MS"/>
          <w:sz w:val="15"/>
        </w:rPr>
      </w:pPr>
    </w:p>
    <w:p w14:paraId="0000000D">
      <w:pPr>
        <w:rPr>
          <w:rFonts w:ascii="Trebuchet MS"/>
          <w:sz w:val="15"/>
        </w:rPr>
      </w:pPr>
    </w:p>
    <w:p w14:paraId="0000000E">
      <w:pPr>
        <w:rPr>
          <w:rFonts w:ascii="Trebuchet MS"/>
          <w:sz w:val="15"/>
        </w:rPr>
      </w:pPr>
    </w:p>
    <w:p w14:paraId="0000000F">
      <w:pPr>
        <w:rPr>
          <w:rFonts w:ascii="Trebuchet MS"/>
          <w:sz w:val="15"/>
        </w:rPr>
      </w:pPr>
    </w:p>
    <w:p w14:paraId="00000010">
      <w:pPr>
        <w:rPr>
          <w:rFonts w:ascii="Trebuchet MS"/>
          <w:sz w:val="15"/>
        </w:rPr>
      </w:pPr>
    </w:p>
    <w:p w14:paraId="00000011">
      <w:pPr>
        <w:rPr>
          <w:rFonts w:ascii="Trebuchet MS"/>
          <w:sz w:val="15"/>
        </w:rPr>
      </w:pPr>
    </w:p>
    <w:p w14:paraId="00000012">
      <w:pPr>
        <w:rPr>
          <w:rFonts w:ascii="Trebuchet MS"/>
          <w:sz w:val="15"/>
        </w:rPr>
      </w:pPr>
    </w:p>
    <w:p w14:paraId="00000013">
      <w:pPr>
        <w:rPr>
          <w:rFonts w:ascii="Trebuchet MS"/>
          <w:sz w:val="15"/>
        </w:rPr>
      </w:pPr>
    </w:p>
    <w:p w14:paraId="00000014">
      <w:pPr>
        <w:rPr>
          <w:rFonts w:ascii="Trebuchet MS"/>
          <w:sz w:val="15"/>
        </w:rPr>
      </w:pPr>
    </w:p>
    <w:p w14:paraId="00000015">
      <w:pPr>
        <w:rPr>
          <w:rFonts w:ascii="Trebuchet MS"/>
          <w:sz w:val="15"/>
        </w:rPr>
      </w:pPr>
    </w:p>
    <w:p w14:paraId="00000016">
      <w:pPr>
        <w:rPr>
          <w:rFonts w:ascii="Trebuchet MS"/>
          <w:sz w:val="15"/>
        </w:rPr>
      </w:pPr>
    </w:p>
    <w:p w14:paraId="00000017">
      <w:pPr>
        <w:rPr>
          <w:rFonts w:ascii="Trebuchet MS"/>
          <w:sz w:val="15"/>
        </w:rPr>
      </w:pPr>
    </w:p>
    <w:p w14:paraId="00000018">
      <w:pPr>
        <w:rPr>
          <w:rFonts w:ascii="Trebuchet MS"/>
          <w:sz w:val="15"/>
        </w:rPr>
      </w:pPr>
    </w:p>
    <w:p w14:paraId="00000019">
      <w:pPr>
        <w:rPr>
          <w:rFonts w:ascii="Trebuchet MS"/>
          <w:sz w:val="15"/>
        </w:rPr>
      </w:pPr>
    </w:p>
    <w:p w14:paraId="0000001A">
      <w:pPr>
        <w:rPr>
          <w:rFonts w:ascii="Trebuchet MS"/>
          <w:sz w:val="15"/>
        </w:rPr>
      </w:pPr>
    </w:p>
    <w:p w14:paraId="0000001B">
      <w:pPr>
        <w:rPr>
          <w:rFonts w:ascii="Trebuchet MS"/>
          <w:sz w:val="15"/>
        </w:rPr>
      </w:pPr>
    </w:p>
    <w:p w14:paraId="0000001C">
      <w:pPr>
        <w:rPr>
          <w:rFonts w:ascii="Trebuchet MS"/>
          <w:sz w:val="15"/>
        </w:rPr>
      </w:pPr>
    </w:p>
    <w:p w14:paraId="0000001D">
      <w:pPr>
        <w:spacing w:after="120"/>
        <w:jc w:val="center"/>
        <w:rPr>
          <w:rFonts w:ascii="Times New Roman" w:cs="Times New Roman" w:hAnsi="Times New Roman"/>
          <w:b/>
          <w:sz w:val="60"/>
          <w:szCs w:val="60"/>
        </w:rPr>
      </w:pPr>
      <w:r>
        <w:rPr>
          <w:rFonts w:ascii="Times New Roman" w:cs="Times New Roman" w:hAnsi="Times New Roman"/>
          <w:b/>
          <w:sz w:val="40"/>
          <w:szCs w:val="40"/>
        </w:rPr>
        <w:t>ПОЛОЖЕНИЕ</w:t>
      </w:r>
      <w:r>
        <w:rPr>
          <w:rFonts w:ascii="Times New Roman" w:cs="Times New Roman" w:hAnsi="Times New Roman"/>
          <w:b/>
          <w:sz w:val="60"/>
          <w:szCs w:val="60"/>
        </w:rPr>
        <w:t xml:space="preserve"> </w:t>
      </w:r>
    </w:p>
    <w:p w14:paraId="0000001E">
      <w:pPr>
        <w:spacing w:after="12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о специализированном структурном подразделении</w:t>
      </w:r>
    </w:p>
    <w:p w14:paraId="0000001F">
      <w:pPr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«</w:t>
      </w:r>
      <w:r>
        <w:rPr>
          <w:rFonts w:ascii="Times New Roman" w:cs="Times New Roman" w:hAnsi="Times New Roman"/>
          <w:b/>
          <w:sz w:val="40"/>
          <w:szCs w:val="40"/>
        </w:rPr>
        <w:t xml:space="preserve">Гильдия </w:t>
      </w:r>
      <w:r>
        <w:rPr>
          <w:rFonts w:ascii="Times New Roman" w:cs="Times New Roman" w:hAnsi="Times New Roman"/>
          <w:b/>
          <w:sz w:val="40"/>
          <w:szCs w:val="40"/>
        </w:rPr>
        <w:t>литераторов</w:t>
      </w:r>
      <w:r>
        <w:rPr>
          <w:rFonts w:ascii="Times New Roman" w:cs="Times New Roman" w:hAnsi="Times New Roman"/>
          <w:b/>
          <w:sz w:val="40"/>
          <w:szCs w:val="40"/>
        </w:rPr>
        <w:t>»</w:t>
      </w:r>
    </w:p>
    <w:p w14:paraId="00000020">
      <w:pPr>
        <w:jc w:val="center"/>
        <w:rPr>
          <w:b/>
          <w:sz w:val="72"/>
          <w:szCs w:val="72"/>
        </w:rPr>
      </w:pPr>
    </w:p>
    <w:p w14:paraId="00000021">
      <w:pPr>
        <w:jc w:val="center"/>
        <w:rPr>
          <w:b/>
          <w:sz w:val="52"/>
          <w:szCs w:val="52"/>
        </w:rPr>
      </w:pPr>
    </w:p>
    <w:p w14:paraId="00000022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3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4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5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6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7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8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9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A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B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C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D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E">
      <w:pPr>
        <w:jc w:val="center"/>
        <w:rPr>
          <w:rFonts w:ascii="Tahoma" w:cs="Tahoma" w:hAnsi="Tahoma"/>
          <w:b/>
          <w:sz w:val="20"/>
          <w:szCs w:val="20"/>
        </w:rPr>
      </w:pPr>
    </w:p>
    <w:p w14:paraId="0000002F">
      <w:pPr>
        <w:rPr>
          <w:rFonts w:ascii="Tahoma" w:cs="Tahoma" w:hAnsi="Tahoma"/>
          <w:b/>
          <w:sz w:val="20"/>
          <w:szCs w:val="20"/>
        </w:rPr>
      </w:pPr>
    </w:p>
    <w:p w14:paraId="00000030">
      <w:pPr>
        <w:rPr>
          <w:rFonts w:ascii="Tahoma" w:cs="Tahoma" w:hAnsi="Tahoma"/>
          <w:b/>
          <w:sz w:val="20"/>
          <w:szCs w:val="20"/>
        </w:rPr>
      </w:pPr>
    </w:p>
    <w:p w14:paraId="00000031">
      <w:pPr>
        <w:rPr>
          <w:rFonts w:ascii="Tahoma" w:cs="Tahoma" w:hAnsi="Tahoma"/>
          <w:b/>
          <w:sz w:val="20"/>
          <w:szCs w:val="20"/>
        </w:rPr>
      </w:pPr>
    </w:p>
    <w:p w14:paraId="00000032">
      <w:pPr>
        <w:rPr>
          <w:rFonts w:ascii="Tahoma" w:cs="Tahoma" w:hAnsi="Tahoma"/>
          <w:b/>
          <w:sz w:val="20"/>
          <w:szCs w:val="20"/>
        </w:rPr>
      </w:pPr>
    </w:p>
    <w:p w14:paraId="00000033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4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5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Российская Федерация</w:t>
      </w:r>
    </w:p>
    <w:p w14:paraId="00000036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Ставропольский край</w:t>
      </w:r>
    </w:p>
    <w:p w14:paraId="00000037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Город Пятигорск </w:t>
      </w:r>
    </w:p>
    <w:p w14:paraId="00000038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b/>
          <w:sz w:val="24"/>
          <w:szCs w:val="24"/>
        </w:rPr>
        <w:t xml:space="preserve"> год</w:t>
      </w:r>
    </w:p>
    <w:p w14:paraId="00000039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A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 w14:paraId="0000003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1.1. Настоящее Положение определяет статус, цели, задачи, функции, права и обязанности специализированного структурного подразделения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литераторов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» (далее – Гильдия), являющегося частью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Союза деятелей культуры и искусства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Организация).</w:t>
      </w:r>
    </w:p>
    <w:p w14:paraId="0000003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3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1.2. Гильдия создана в соответствии с положением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4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Протокола 1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Заседания членов Правления Организации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апреля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5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года и Приказом Председателя Организации №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3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 от 09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апреля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202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года и является структурным подразделением Организации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3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1.3. Гильдия в своей деятельности руководствуется действующим законодательством Российской Федерации, Уставом Организации, настоящим Положением и другими локальными нормативными актами Организации.</w:t>
      </w:r>
    </w:p>
    <w:p w14:paraId="0000004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1.4. Гильдия подотчетна непосредственно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у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ководителю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4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1.5. Полное наименование подразделения: Специализированное структурное подразделение «Гильдия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литераторов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».</w:t>
      </w:r>
    </w:p>
    <w:p w14:paraId="0000004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46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ЦЕЛИ И ЗАДАЧИ ГИЛЬДИИ</w:t>
      </w:r>
    </w:p>
    <w:p w14:paraId="00000047">
      <w:pPr>
        <w:pStyle w:val="NoSpacing"/>
        <w:bidi w:val="off"/>
        <w:rPr>
          <w:rFonts w:ascii="Times New Roman" w:cs="Times New Roman" w:hAnsi="Times New Roman"/>
          <w:sz w:val="24"/>
          <w:szCs w:val="24"/>
          <w:rtl w:val="off"/>
          <w:lang w:val="en-US"/>
        </w:rPr>
      </w:pPr>
    </w:p>
    <w:p w14:paraId="0000004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2.1. Основной целью Гильдии является объединение творческих усилий литераторов для развития литературного процесса, повышения профессионального мастерства и популяризации литературного творчества.</w:t>
      </w:r>
    </w:p>
    <w:p w14:paraId="0000004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4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 Задачами Гильдии являются:</w:t>
      </w:r>
    </w:p>
    <w:p w14:paraId="0000004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4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2.2.1. Создание благоприятной среды для творческого общения и обмена опытом между литераторами.</w:t>
      </w:r>
    </w:p>
    <w:p w14:paraId="0000004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4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2.2.2. Организация и проведение литературных мероприятий (конференций, семинаров, мастер-классов, творческих встреч, фестивалей и конкурсов).</w:t>
      </w:r>
    </w:p>
    <w:p w14:paraId="0000004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2.2.3. Содействие публикации литературных произведений членов Гильдии.</w:t>
      </w:r>
    </w:p>
    <w:p w14:paraId="0000005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2.2.4. Поддержка молодых и начинающих литераторов.</w:t>
      </w:r>
    </w:p>
    <w:p w14:paraId="0000005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2.2.5. Установление и развитие связей с другими литературными организациями и объединениями.</w:t>
      </w:r>
    </w:p>
    <w:p w14:paraId="0000005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2.2.6. Организация и проведение экспертизы литературных произведений.</w:t>
      </w:r>
    </w:p>
    <w:p w14:paraId="0000005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2.2.7. Представление интересов членов Гильдии в отношениях с органами государственной власти, местного самоуправления, организациями и гражданами.</w:t>
      </w:r>
    </w:p>
    <w:p w14:paraId="00000059">
      <w:pPr>
        <w:pStyle w:val="NoSpacing"/>
        <w:rPr/>
      </w:pPr>
    </w:p>
    <w:p w14:paraId="0000005A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ФУНКЦИИ ГИЛЬДИИ</w:t>
      </w:r>
    </w:p>
    <w:p w14:paraId="0000005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 Для реализации целей и задач, предусмотренных настоящим Положением, Гильдия выполняет следующие функции:</w:t>
      </w:r>
    </w:p>
    <w:p w14:paraId="0000005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5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3.1.1. Организует и проводит литературные мероприятия различного уровня.</w:t>
      </w:r>
    </w:p>
    <w:p w14:paraId="0000005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3.1.2. Оказывает консультационную и методическую помощь литераторам.</w:t>
      </w:r>
    </w:p>
    <w:p w14:paraId="0000006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3.1.3. Осуществляет рецензирование и экспертизу литературных произведений.</w:t>
      </w:r>
    </w:p>
    <w:p w14:paraId="0000006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3.1.4. Содействует публикации произведений членов Гильдии в печатных и электронных изданиях.</w:t>
      </w:r>
    </w:p>
    <w:p w14:paraId="0000006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3.1.5. Организует творческие встречи с известными писателями, поэтами, критиками и литературоведами.</w:t>
      </w:r>
    </w:p>
    <w:p w14:paraId="0000006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3.1.6. Проводит мастер-классы и семинары по различным аспектам литературного творчества.</w:t>
      </w:r>
    </w:p>
    <w:p w14:paraId="0000006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3.1.7. Участвует в литературных фестивалях, конкурсах и премиях.</w:t>
      </w:r>
    </w:p>
    <w:p w14:paraId="0000006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3.1.8. Ведет информационную деятельность, в том числе через интернет-сайт и социальные сети.</w:t>
      </w:r>
    </w:p>
    <w:p w14:paraId="0000006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6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3.1.9. Взаимодействует со средствами массовой информации для освещения деятельности Гильдии и популяризации литературного творчества.</w:t>
      </w:r>
    </w:p>
    <w:p w14:paraId="0000006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3.1.10. Привлекает спонсорские средства для реализации проектов Гильдии.</w:t>
      </w:r>
    </w:p>
    <w:p w14:paraId="0000007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2">
      <w:pPr>
        <w:pStyle w:val="NoSpacing"/>
        <w:bidi w:val="off"/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3.1.11. Осуществляет иные функции, направленные на достижение целей и задач Гильдии.</w:t>
      </w:r>
    </w:p>
    <w:p w14:paraId="00000073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</w:pPr>
    </w:p>
    <w:p w14:paraId="00000074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ПРАВА И ОБЯЗАННОСТИ ГИЛЬДИИ</w:t>
      </w:r>
    </w:p>
    <w:p w14:paraId="0000007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Гильдия имеет право:</w:t>
      </w:r>
    </w:p>
    <w:p w14:paraId="0000007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.1.1. Запрашивать и получать необходимую информацию от структурных подразделений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для осуществления своей деятельности.</w:t>
      </w:r>
    </w:p>
    <w:p w14:paraId="0000007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.1.2. Привлекать к работе Гильдии специалистов и экспертов из других организаций и учреждений.</w:t>
      </w:r>
    </w:p>
    <w:p w14:paraId="0000007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.1.3. Организовывать и проводить мероприятия, направленные на достижение целей и задач Гильдии.</w:t>
      </w:r>
    </w:p>
    <w:p w14:paraId="0000007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7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.1.4. Вносить предложения по вопросам развития литературного процесса в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Союзе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7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.1.5. Представлять интересы членов Гильдии в отношениях с третьими лицами.</w:t>
      </w:r>
    </w:p>
    <w:p w14:paraId="0000008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Гильдия обязана:</w:t>
      </w:r>
    </w:p>
    <w:p w14:paraId="0000008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.2.1. Осуществлять свою деятельность в соответствии с законодательством Российской Федерации, Уставом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, настоящим Положением и иными локальными нормативными актами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8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.2.2. Обеспечивать выполнение возложенных на нее функций и задач.</w:t>
      </w:r>
    </w:p>
    <w:p w14:paraId="0000008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.2.3. Предоставлять отчетность о своей деятельности в установленном порядке.</w:t>
      </w:r>
    </w:p>
    <w:p w14:paraId="0000008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8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.2.4. Соблюдать конфиденциальность информации, полученной в процессе своей деятельности.</w:t>
      </w:r>
    </w:p>
    <w:p w14:paraId="0000008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 w14:paraId="0000008C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ОРГАНИЗАЦИОННАЯ СТРУКТУРА ГИЛЬДИИ</w:t>
      </w:r>
    </w:p>
    <w:p w14:paraId="0000008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8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5.1. Структура Гильдии определяется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председателем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 и утверждается приказом.</w:t>
      </w:r>
    </w:p>
    <w:p w14:paraId="0000008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5.2. Руководство Гильдией осуществляет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руководитель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(далее – Руководитель Гильдии), назначаемый и освобождаемый от должности приказом председателя Организации.</w:t>
      </w:r>
    </w:p>
    <w:p w14:paraId="0000009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 Руководитель Гильдии:</w:t>
      </w:r>
    </w:p>
    <w:p w14:paraId="0000009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5.3.1. Организует и руководит деятельностью Гильдии.</w:t>
      </w:r>
    </w:p>
    <w:p w14:paraId="0000009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5.3.2. Представляет Гильдию в отношениях с другими организациями и учреждениями.</w:t>
      </w:r>
    </w:p>
    <w:p w14:paraId="0000009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5.3.3. Несет ответственность за выполнение задач и функций, возложенных на Гильдию.</w:t>
      </w:r>
    </w:p>
    <w:p w14:paraId="00000099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A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5.3.4. Разрабатывает и представляет на утверждение планы работы Гильдии.</w:t>
      </w:r>
    </w:p>
    <w:p w14:paraId="0000009B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5.3.5. Распоряжается имуществом Гильдии в пределах, установленных Организацией.</w:t>
      </w:r>
    </w:p>
    <w:p w14:paraId="0000009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9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5.3.6. Подписывает документы, издаваемые Гильдией.</w:t>
      </w:r>
    </w:p>
    <w:p w14:paraId="0000009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A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5.4. В состав Гильдии могут входить следующие структурные элементы: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поэзии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прозы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, Секция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драматургии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, и т.д.</w:t>
      </w:r>
    </w:p>
    <w:p w14:paraId="000000A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left="375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</w:p>
    <w:p w14:paraId="000000A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375"/>
        </w:tabs>
        <w:bidi w:val="off"/>
        <w:spacing w:before="0" w:after="0" w:line="240" w:lineRule="auto"/>
        <w:ind w:left="375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ЧЛЕНСТВО В ГИЛЬДИИ</w:t>
      </w:r>
    </w:p>
    <w:p w14:paraId="000000A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 w14:paraId="000000A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6.1. Членами Гильдии могут быть литераторы, признающие цели и задачи Гильдии, активно участвующие в ее деятельности и достигшие определенного уровня профессионального мастерства.</w:t>
      </w:r>
    </w:p>
    <w:p w14:paraId="000000A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A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6.2. Прием в члены Гильдии осуществляется на основании личного заявления кандидата, решения Правления Гильдии и утверждается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Организации.</w:t>
      </w:r>
    </w:p>
    <w:p w14:paraId="000000A7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</w:p>
    <w:p w14:paraId="000000A8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  <w:highlight w:val="none"/>
        </w:rPr>
        <w:t>6.3. Выход из Гильдии осуществляется на основании личного заявления члена Гильдии.</w:t>
      </w:r>
    </w:p>
    <w:p w14:paraId="000000A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A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 Члены Гильдии имеют право:</w:t>
      </w:r>
    </w:p>
    <w:p w14:paraId="000000A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A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Участвовать в мероприятиях, проводимых Гильдией.</w:t>
      </w:r>
    </w:p>
    <w:p w14:paraId="000000A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AE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Вносить предложения по улучшению деятельности Гильдии.</w:t>
      </w:r>
    </w:p>
    <w:p w14:paraId="000000AF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0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.3. Пользоваться информационной и методической поддержкой Гильдии.</w:t>
      </w:r>
    </w:p>
    <w:p w14:paraId="000000B1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2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.4. Публиковать свои произведения в изданиях Гильдии (при условии соответствия требованиям).</w:t>
      </w:r>
    </w:p>
    <w:p w14:paraId="000000B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 Члены Гильдии обязаны:</w:t>
      </w:r>
    </w:p>
    <w:p w14:paraId="000000B5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6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.1. Соблюдать требования настоящего Положения и иных локальных нормативных актов Гильдии.</w:t>
      </w:r>
    </w:p>
    <w:p w14:paraId="000000B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.2. Активно участвовать в деятельности Гильдии.</w:t>
      </w:r>
    </w:p>
    <w:p w14:paraId="000000B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B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6.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.3. Способствовать укреплению авторитета Гильдии.</w:t>
      </w:r>
    </w:p>
    <w:p w14:paraId="000000BB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b/>
          <w:bCs/>
          <w:sz w:val="24"/>
          <w:szCs w:val="24"/>
        </w:rPr>
        <w:t>ИМУЩЕСТВО И ФИНАНСИРОВАНИЕ ГИЛЬДИИ</w:t>
      </w:r>
    </w:p>
    <w:p w14:paraId="000000BC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D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7.1. Имущество Гильдии формируется за счет имущества, переданного ей Организацией, членских взносов, добровольных пожертвований и других законных источников.</w:t>
      </w:r>
    </w:p>
    <w:p w14:paraId="000000BE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BF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7.2. Финансирование деятельности Гильдии осуществляется за счет средств, выделяемых Организацией, а также за счет собственных доходов, полученных от реализации мероприятий, проводимых Гильдией.</w:t>
      </w:r>
    </w:p>
    <w:p w14:paraId="000000C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7.3. Имущество и финансовые средства Гильдии используются исключительно для достижения целей и решения задач, определенных настоящим Положением.</w:t>
      </w:r>
    </w:p>
    <w:p w14:paraId="000000C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C3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7.4. Контроль за использованием имущества и финансовых средств Гильдии осуществляет Реви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зор.</w:t>
      </w:r>
    </w:p>
    <w:p w14:paraId="000000C4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5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rtl w:val="off"/>
          <w:lang w:val="en-US"/>
        </w:rPr>
        <w:t>ПРЕКРАЩЕНИЕ ДЕЯТЕЛЬНОСТИ ГИЛЬДИИ</w:t>
      </w:r>
    </w:p>
    <w:p w14:paraId="000000C6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7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 Деятельность Гильдии может быть прекращена по решению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О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бщего собрания членов Организации либо по решению Правления Организации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 в случае:</w:t>
      </w:r>
    </w:p>
    <w:p w14:paraId="000000C8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9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8.1.1. Реорганизации или ликвидации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.</w:t>
      </w:r>
    </w:p>
    <w:p w14:paraId="000000CA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B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>8.1.2. Невыполнения Гильдией своих целей и задач.</w:t>
      </w:r>
    </w:p>
    <w:p w14:paraId="000000CC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</w:p>
    <w:p w14:paraId="000000CD">
      <w:pPr>
        <w:pStyle w:val="NoSpacing"/>
        <w:bidi w:val="off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8.1.3. Нарушения Гильдией законодательства Российской Федерации, Устава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</w:t>
      </w:r>
      <w:r>
        <w:rPr>
          <w:rFonts w:ascii="Times New Roman" w:cs="Times New Roman" w:hAnsi="Times New Roman"/>
          <w:sz w:val="24"/>
          <w:szCs w:val="24"/>
          <w:rtl w:val="off"/>
          <w:lang w:val="en-US"/>
        </w:rPr>
        <w:t xml:space="preserve">, настоящего Положения и иных локальных нормативных актов </w:t>
      </w:r>
      <w:r>
        <w:rPr>
          <w:rFonts w:ascii="Times New Roman" w:cs="Times New Roman" w:hAnsi="Times New Roman"/>
          <w:sz w:val="24"/>
          <w:szCs w:val="24"/>
          <w:rtl w:val="off"/>
          <w:lang w:val="ru-RU"/>
        </w:rPr>
        <w:t>Союза деятелей культуры и искусства.</w:t>
      </w:r>
    </w:p>
    <w:p w14:paraId="000000CE"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 w14:paraId="000000CF">
      <w:pPr>
        <w:tabs>
          <w:tab w:val="left" w:pos="169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ЗАКЛЮЧИТЕЛЬНЫЕ ПОЛОЖЕНИЯ</w:t>
      </w:r>
    </w:p>
    <w:p w14:paraId="000000D0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1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.1. Настоящее Положение вступает в силу с момента его утверждения.</w:t>
      </w:r>
    </w:p>
    <w:p w14:paraId="000000D2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3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.2. Изменения и дополнения в настоящее Положение вносятся приказом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председателя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Организации.</w:t>
      </w:r>
    </w:p>
    <w:p w14:paraId="000000D4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5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.3. В случае противоречия между настоящим Положением и Уставом Организации, приоритет имеет Устав Организации.</w:t>
      </w:r>
    </w:p>
    <w:p w14:paraId="000000D6">
      <w:pPr>
        <w:tabs>
          <w:tab w:val="left" w:pos="1695"/>
        </w:tabs>
        <w:rPr>
          <w:rFonts w:ascii="Times New Roman" w:cs="Times New Roman" w:hAnsi="Times New Roman"/>
          <w:b w:val="off"/>
          <w:bCs w:val="off"/>
          <w:sz w:val="24"/>
          <w:szCs w:val="24"/>
        </w:rPr>
      </w:pPr>
    </w:p>
    <w:p w14:paraId="000000D7">
      <w:pPr>
        <w:pStyle w:val="NoSpacing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9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.4. Вопросы, не урегулированные настоящим Положением, разрешаются в соответствии с действующим законодательством Российской Федерации и Уставом Организации.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orbel">
    <w:panose1 w:val="020b0503020204020204"/>
    <w:charset w:val="cc"/>
    <w:family w:val="swiss"/>
    <w:pitch w:val="variable"/>
    <w:sig w:usb0="00000000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Tempus Sans ITC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868" w:hanging="709"/>
      </w:pPr>
      <w:rPr>
        <w:rFonts w:ascii="Times New Roman" w:cs="Times New Roman" w:eastAsia="Arial" w:hAnsi="Times New Roman" w:hint="default"/>
        <w:b/>
        <w:bCs/>
        <w:w w:val="99"/>
        <w:sz w:val="24"/>
        <w:szCs w:val="24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60" w:hanging="637"/>
      </w:pPr>
      <w:rPr>
        <w:rFonts w:hint="default"/>
        <w:b/>
        <w:bCs/>
        <w:spacing w:val="-1"/>
        <w:w w:val="99"/>
        <w:lang w:val="ru-RU" w:bidi="ar-SA" w:eastAsia="en-US"/>
      </w:rPr>
    </w:lvl>
    <w:lvl w:ilvl="2" w:tentative="0">
      <w:start w:val="1"/>
      <w:numFmt w:val="decimal"/>
      <w:lvlText w:val="%1.%2.%3."/>
      <w:lvlJc w:val="left"/>
      <w:pPr>
        <w:ind w:left="160" w:hanging="637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096" w:hanging="637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15" w:hanging="637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33" w:hanging="63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52" w:hanging="63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70" w:hanging="63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89" w:hanging="637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cs="Times New Roman" w:eastAsia="Times New Roman" w:hAnsi="Times New Roman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3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6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88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0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20"/>
      </w:pPr>
      <w:rPr>
        <w:rFonts w:ascii="Arial" w:cs="Arial" w:eastAsia="Arial" w:hAnsi="Aria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4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60"/>
      </w:pPr>
      <w:rPr>
        <w:rFonts w:ascii="Segoe UI Symbol" w:cs="Segoe UI Symbol" w:eastAsia="Segoe UI Symbol" w:hAnsi="Segoe UI Symbol"/>
        <w:b w:val="off"/>
        <w:i w:val="off"/>
        <w:color w:val="000000"/>
        <w:sz w:val="28"/>
        <w:szCs w:val="28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2">
    <w:multiLevelType w:val="multilevel"/>
    <w:lvl w:ilvl="0" w:tentative="0">
      <w:start w:val="9"/>
      <w:numFmt w:val="decimal"/>
      <w:lvlText w:val="%1"/>
      <w:lvlJc w:val="left"/>
      <w:pPr>
        <w:ind w:left="160" w:hanging="728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"/>
      <w:lvlJc w:val="left"/>
      <w:pPr>
        <w:ind w:left="160" w:hanging="728"/>
      </w:pPr>
      <w:rPr>
        <w:rFonts w:hint="default"/>
        <w:lang w:val="ru-RU" w:bidi="ar-SA" w:eastAsia="en-US"/>
      </w:rPr>
    </w:lvl>
    <w:lvl w:ilvl="2" w:tentative="0">
      <w:start w:val="2"/>
      <w:numFmt w:val="decimal"/>
      <w:lvlText w:val="%1.%2.%3."/>
      <w:lvlJc w:val="left"/>
      <w:pPr>
        <w:ind w:left="160" w:hanging="728"/>
      </w:pPr>
      <w:rPr>
        <w:rFonts w:ascii="Times New Roman" w:cs="Times New Roman" w:eastAsia="Microsoft Sans Serif" w:hAnsi="Times New Roman" w:hint="default"/>
        <w:spacing w:val="-2"/>
        <w:w w:val="99"/>
        <w:sz w:val="24"/>
        <w:szCs w:val="24"/>
        <w:lang w:val="ru-RU" w:bidi="ar-SA" w:eastAsia="en-US"/>
      </w:rPr>
    </w:lvl>
    <w:lvl w:ilvl="3" w:tentative="0">
      <w:numFmt w:val="bullet"/>
      <w:lvlText w:val="•"/>
      <w:lvlJc w:val="left"/>
      <w:pPr>
        <w:ind w:left="3389" w:hanging="72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72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43" w:hanging="72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19" w:hanging="72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96" w:hanging="72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773" w:hanging="728"/>
      </w:pPr>
      <w:rPr>
        <w:rFonts w:hint="default"/>
        <w:lang w:val="ru-RU" w:bidi="ar-SA" w:eastAsia="en-US"/>
      </w:rPr>
    </w:lvl>
  </w:abstractNum>
  <w:abstractNum w:abstractNumId="3"/>
  <w:abstractNum w:abstractNumId="4"/>
  <w:abstractNum w:abstractNumId="5"/>
  <w:abstractNum w:abstractNumId="6"/>
  <w:abstractNum w:abstractNumId="7"/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/>
  <w:abstractNum w:abstractNumId="10"/>
  <w:abstractNum w:abstractNumId="11"/>
  <w:abstractNum w:abstractNumId="12"/>
  <w:abstractNum w:abstractNumId="13"/>
  <w:abstractNum w:abstractNumId="14"/>
  <w:abstractNum w:abstractNumId="15"/>
  <w:abstractNum w:abstractNumId="16"/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 w:tentative="1">
        <w:numFmt w:val="bullet"/>
        <w:suff w:val="tab"/>
        <w:lvlText w:val="1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2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3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4."/>
        <w:rPr/>
      </w:lvl>
    </w:lvlOverride>
  </w:num>
  <w:num w:numId="9">
    <w:abstractNumId w:val="8"/>
  </w:num>
  <w:num w:numId="10">
    <w:abstractNumId w:val="9"/>
    <w:lvlOverride w:ilvl="0">
      <w:lvl w:ilvl="0" w:tentative="1">
        <w:numFmt w:val="bullet"/>
        <w:suff w:val="tab"/>
        <w:lvlText w:val="·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·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·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1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1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1."/>
        <w:rPr/>
      </w:lvl>
    </w:lvlOverride>
  </w:num>
  <w:num w:numId="16">
    <w:abstractNumId w:val="15"/>
    <w:lvlOverride w:ilvl="0">
      <w:lvl w:ilvl="0" w:tentative="1">
        <w:numFmt w:val="bullet"/>
        <w:suff w:val="tab"/>
        <w:lvlText w:val="1."/>
        <w:rPr/>
      </w:lvl>
    </w:lvlOverride>
  </w:num>
  <w:num w:numId="17">
    <w:abstractNumId w:val="16"/>
    <w:lvlOverride w:ilvl="0">
      <w:lvl w:ilvl="0" w:tentative="1">
        <w:numFmt w:val="bullet"/>
        <w:suff w:val="tab"/>
        <w:lvlText w:val="1.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6D"/>
    <w:rsid w:val="00011EDF"/>
    <w:rsid w:val="00023E4E"/>
    <w:rsid w:val="0004150C"/>
    <w:rsid w:val="000B291C"/>
    <w:rsid w:val="000F0905"/>
    <w:rsid w:val="001461D5"/>
    <w:rsid w:val="00147598"/>
    <w:rsid w:val="00192D5D"/>
    <w:rsid w:val="001F0763"/>
    <w:rsid w:val="001F66BD"/>
    <w:rsid w:val="001F776A"/>
    <w:rsid w:val="0020491B"/>
    <w:rsid w:val="00217F33"/>
    <w:rsid w:val="00250A77"/>
    <w:rsid w:val="002538CD"/>
    <w:rsid w:val="00291979"/>
    <w:rsid w:val="0030016D"/>
    <w:rsid w:val="00304E6E"/>
    <w:rsid w:val="00337FAC"/>
    <w:rsid w:val="0035713C"/>
    <w:rsid w:val="003B3A49"/>
    <w:rsid w:val="003C6872"/>
    <w:rsid w:val="003D0EE5"/>
    <w:rsid w:val="003D4B17"/>
    <w:rsid w:val="003E48CC"/>
    <w:rsid w:val="00422B46"/>
    <w:rsid w:val="00513B10"/>
    <w:rsid w:val="005359CD"/>
    <w:rsid w:val="00541852"/>
    <w:rsid w:val="006663BA"/>
    <w:rsid w:val="006667A1"/>
    <w:rsid w:val="00674924"/>
    <w:rsid w:val="00686792"/>
    <w:rsid w:val="00687CF6"/>
    <w:rsid w:val="006E093E"/>
    <w:rsid w:val="00700404"/>
    <w:rsid w:val="00761731"/>
    <w:rsid w:val="00776D95"/>
    <w:rsid w:val="00790002"/>
    <w:rsid w:val="007E7D21"/>
    <w:rsid w:val="008333BA"/>
    <w:rsid w:val="0087682A"/>
    <w:rsid w:val="0088076E"/>
    <w:rsid w:val="00885D62"/>
    <w:rsid w:val="008974E5"/>
    <w:rsid w:val="008C5B8A"/>
    <w:rsid w:val="008F1C16"/>
    <w:rsid w:val="00966CCB"/>
    <w:rsid w:val="009742B2"/>
    <w:rsid w:val="009D6ADD"/>
    <w:rsid w:val="009F628E"/>
    <w:rsid w:val="009F6541"/>
    <w:rsid w:val="00A259EF"/>
    <w:rsid w:val="00A700A0"/>
    <w:rsid w:val="00AF7A5B"/>
    <w:rsid w:val="00B046EA"/>
    <w:rsid w:val="00B21E94"/>
    <w:rsid w:val="00B27735"/>
    <w:rsid w:val="00B31677"/>
    <w:rsid w:val="00BA1FD6"/>
    <w:rsid w:val="00BC362A"/>
    <w:rsid w:val="00C44BAA"/>
    <w:rsid w:val="00C82C7C"/>
    <w:rsid w:val="00C912EC"/>
    <w:rsid w:val="00CD4F1A"/>
    <w:rsid w:val="00CD4FB9"/>
    <w:rsid w:val="00D1085C"/>
    <w:rsid w:val="00D7727A"/>
    <w:rsid w:val="00DA162F"/>
    <w:rsid w:val="00DA5ECA"/>
    <w:rsid w:val="00DA6CEC"/>
    <w:rsid w:val="00DB7E71"/>
    <w:rsid w:val="00E44003"/>
    <w:rsid w:val="00E456F6"/>
    <w:rsid w:val="00E6382E"/>
    <w:rsid w:val="00E748B3"/>
    <w:rsid w:val="00E818B8"/>
    <w:rsid w:val="00EE59B1"/>
    <w:rsid w:val="00F33815"/>
    <w:rsid w:val="00F95C5D"/>
    <w:rsid w:val="00FB7721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9C39-F849-48CF-AD0C-9E6FA1E2941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paragraph" w:styleId="Heading1">
    <w:name w:val="Heading 1"/>
    <w:next w:val="Normal"/>
    <w:link w:val="Заголовок1Знак"/>
    <w:uiPriority w:val="9"/>
    <w:unhideWhenUsed w:val="on"/>
    <w:qFormat w:val="on"/>
    <w:pPr>
      <w:keepNext w:val="on"/>
      <w:keepLines w:val="on"/>
      <w:spacing w:after="18" w:line="259" w:lineRule="auto"/>
      <w:ind w:left="10" w:right="2" w:hanging="10"/>
      <w:jc w:val="center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paragraph" w:styleId="Heading2">
    <w:name w:val="Heading 2"/>
    <w:next w:val="Normal"/>
    <w:link w:val="Заголовок2Знак"/>
    <w:uiPriority w:val="9"/>
    <w:unhideWhenUsed w:val="on"/>
    <w:qFormat w:val="on"/>
    <w:pPr>
      <w:keepNext w:val="on"/>
      <w:keepLines w:val="on"/>
      <w:spacing w:after="17" w:line="259" w:lineRule="auto"/>
      <w:ind w:left="10" w:right="2" w:hanging="10"/>
    </w:pPr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Заголовок11">
    <w:name w:val="Заголовок 11"/>
    <w:basedOn w:val="Normal"/>
    <w:uiPriority w:val="1"/>
    <w:qFormat w:val="on"/>
    <w:pPr>
      <w:ind w:left="428" w:hanging="269"/>
    </w:pPr>
    <w:rPr>
      <w:rFonts w:ascii="Arial" w:cs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ind w:left="160"/>
      <w:jc w:val="both"/>
    </w:pPr>
  </w:style>
  <w:style w:type="paragraph" w:customStyle="1" w:styleId="Нетсписка1">
    <w:name w:val="Нет списка1"/>
    <w:uiPriority w:val="99"/>
    <w:semiHidden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ind w:left="160"/>
      <w:jc w:val="both"/>
    </w:pPr>
    <w:rPr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Microsoft Sans Serif" w:cs="Microsoft Sans Serif" w:eastAsia="Microsoft Sans Serif" w:hAnsi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 w:val="on"/>
    <w:pPr>
      <w:jc w:val="center"/>
    </w:pPr>
    <w:rPr>
      <w:rFonts w:ascii="Arial" w:cs="Arial" w:eastAsia="Arial" w:hAnsi="Arial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  <w:rPr>
      <w:rFonts w:ascii="Microsoft Sans Serif" w:cs="Microsoft Sans Serif" w:eastAsia="Microsoft Sans Serif" w:hAnsi="Microsoft Sans Serif"/>
    </w:rPr>
  </w:style>
  <w:style w:type="paragraph" w:styleId="NoSpacing">
    <w:name w:val="No Spacing"/>
    <w:uiPriority w:val="1"/>
    <w:qFormat w:val="on"/>
    <w:pPr>
      <w:widowControl w:val="off"/>
      <w:spacing w:after="0" w:line="240" w:lineRule="auto"/>
    </w:pPr>
    <w:rPr>
      <w:rFonts w:ascii="Microsoft Sans Serif" w:cs="Microsoft Sans Serif" w:eastAsia="Microsoft Sans Serif" w:hAnsi="Microsoft Sans Serif"/>
    </w:rPr>
  </w:style>
  <w:style w:type="character" w:customStyle="1" w:styleId="FontStyle20">
    <w:name w:val="Font Style20"/>
    <w:uiPriority w:val="99"/>
    <w:rPr>
      <w:rFonts w:ascii="Corbel" w:cs="Corbel" w:hAnsi="Corbel"/>
      <w:b/>
      <w:bCs/>
      <w:i/>
      <w:iCs/>
      <w:sz w:val="44"/>
      <w:szCs w:val="44"/>
    </w:rPr>
  </w:style>
  <w:style w:type="paragraph" w:customStyle="1" w:styleId="ConsPlusNormal">
    <w:name w:val="ConsPlusNormal"/>
    <w:uiPriority w:val="99"/>
    <w:pPr>
      <w:widowControl w:val="off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color w:val="000000"/>
      <w:sz w:val="28"/>
      <w:lang w:eastAsia="ru-RU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6" Type="http://schemas.openxmlformats.org/officeDocument/2006/relationships/image" Target="media/image2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Алла</cp:lastModifiedBy>
</cp:coreProperties>
</file>