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120"/>
        <w:ind w:firstLine="630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УТВЕРЖДЕНО</w:t>
      </w:r>
    </w:p>
    <w:p w14:paraId="00000006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Заседанием членов Правления СДКиИ</w:t>
      </w:r>
    </w:p>
    <w:p w14:paraId="00000007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Протокол № 1</w:t>
      </w:r>
      <w:r>
        <w:rPr>
          <w:rFonts w:ascii="Times New Roman" w:cs="Times New Roman" w:hAnsi="Times New Roman"/>
          <w:sz w:val="24"/>
          <w:szCs w:val="24"/>
        </w:rPr>
        <w:t>5</w:t>
      </w:r>
    </w:p>
    <w:p w14:paraId="00000008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251633664" simplePos="0">
            <wp:simplePos x="0" y="0"/>
            <wp:positionH relativeFrom="column">
              <wp:posOffset>4902200</wp:posOffset>
            </wp:positionH>
            <wp:positionV relativeFrom="paragraph">
              <wp:posOffset>147320</wp:posOffset>
            </wp:positionV>
            <wp:extent cx="1733908" cy="1295400"/>
            <wp:effectExtent l="0" t="0" r="0" b="0"/>
            <wp:wrapNone/>
            <wp:docPr id="1688183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83584" name="Рисунок 1"/>
                    <pic:cNvPicPr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90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4"/>
          <w:szCs w:val="24"/>
        </w:rPr>
        <w:t>от «</w:t>
      </w:r>
      <w:r>
        <w:rPr>
          <w:rFonts w:ascii="Times New Roman" w:cs="Times New Roman" w:hAnsi="Times New Roman"/>
          <w:sz w:val="24"/>
          <w:szCs w:val="24"/>
        </w:rPr>
        <w:t>09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</w:rPr>
        <w:t>апреля</w:t>
      </w:r>
      <w:r>
        <w:rPr>
          <w:rFonts w:ascii="Times New Roman" w:cs="Times New Roman" w:hAnsi="Times New Roman"/>
          <w:sz w:val="24"/>
          <w:szCs w:val="24"/>
        </w:rPr>
        <w:t xml:space="preserve"> 20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года</w:t>
      </w:r>
    </w:p>
    <w:p w14:paraId="00000009">
      <w:pPr>
        <w:spacing w:line="172" w:lineRule="exact"/>
        <w:jc w:val="right"/>
        <w:rPr>
          <w:rFonts w:ascii="Trebuchet MS"/>
          <w:sz w:val="15"/>
        </w:rPr>
      </w:pPr>
    </w:p>
    <w:p w14:paraId="0000000A">
      <w:pPr>
        <w:rPr>
          <w:rFonts w:ascii="Trebuchet MS"/>
          <w:sz w:val="15"/>
        </w:rPr>
      </w:pPr>
    </w:p>
    <w:p w14:paraId="0000000B">
      <w:pPr>
        <w:rPr>
          <w:rFonts w:ascii="Trebuchet MS"/>
          <w:sz w:val="15"/>
        </w:rPr>
      </w:pPr>
    </w:p>
    <w:p w14:paraId="0000000C">
      <w:pPr>
        <w:rPr>
          <w:rFonts w:ascii="Trebuchet MS"/>
          <w:sz w:val="15"/>
        </w:rPr>
      </w:pPr>
    </w:p>
    <w:p w14:paraId="0000000D">
      <w:pPr>
        <w:rPr>
          <w:rFonts w:ascii="Trebuchet MS"/>
          <w:sz w:val="15"/>
        </w:rPr>
      </w:pPr>
    </w:p>
    <w:p w14:paraId="0000000E">
      <w:pPr>
        <w:rPr>
          <w:rFonts w:ascii="Trebuchet MS"/>
          <w:sz w:val="15"/>
        </w:rPr>
      </w:pPr>
    </w:p>
    <w:p w14:paraId="0000000F">
      <w:pPr>
        <w:rPr>
          <w:rFonts w:ascii="Trebuchet MS"/>
          <w:sz w:val="15"/>
        </w:rPr>
      </w:pPr>
    </w:p>
    <w:p w14:paraId="00000010">
      <w:pPr>
        <w:rPr>
          <w:rFonts w:ascii="Trebuchet MS"/>
          <w:sz w:val="15"/>
        </w:rPr>
      </w:pPr>
    </w:p>
    <w:p w14:paraId="00000011">
      <w:pPr>
        <w:rPr>
          <w:rFonts w:ascii="Trebuchet MS"/>
          <w:sz w:val="15"/>
        </w:rPr>
      </w:pPr>
    </w:p>
    <w:p w14:paraId="00000012">
      <w:pPr>
        <w:rPr>
          <w:rFonts w:ascii="Trebuchet MS"/>
          <w:sz w:val="15"/>
        </w:rPr>
      </w:pPr>
    </w:p>
    <w:p w14:paraId="00000013">
      <w:pPr>
        <w:rPr>
          <w:rFonts w:ascii="Trebuchet MS"/>
          <w:sz w:val="15"/>
        </w:rPr>
      </w:pPr>
    </w:p>
    <w:p w14:paraId="00000014">
      <w:pPr>
        <w:rPr>
          <w:rFonts w:ascii="Trebuchet MS"/>
          <w:sz w:val="15"/>
        </w:rPr>
      </w:pPr>
    </w:p>
    <w:p w14:paraId="00000015">
      <w:pPr>
        <w:rPr>
          <w:rFonts w:ascii="Trebuchet MS"/>
          <w:sz w:val="15"/>
        </w:rPr>
      </w:pPr>
    </w:p>
    <w:p w14:paraId="00000016">
      <w:pPr>
        <w:rPr>
          <w:rFonts w:ascii="Trebuchet MS"/>
          <w:sz w:val="15"/>
        </w:rPr>
      </w:pPr>
    </w:p>
    <w:p w14:paraId="00000017">
      <w:pPr>
        <w:rPr>
          <w:rFonts w:ascii="Trebuchet MS"/>
          <w:sz w:val="15"/>
        </w:rPr>
      </w:pPr>
    </w:p>
    <w:p w14:paraId="00000018">
      <w:pPr>
        <w:rPr>
          <w:rFonts w:ascii="Trebuchet MS"/>
          <w:sz w:val="15"/>
        </w:rPr>
      </w:pPr>
    </w:p>
    <w:p w14:paraId="00000019">
      <w:pPr>
        <w:rPr>
          <w:rFonts w:ascii="Trebuchet MS"/>
          <w:sz w:val="15"/>
        </w:rPr>
      </w:pPr>
    </w:p>
    <w:p w14:paraId="0000001A">
      <w:pPr>
        <w:rPr>
          <w:rFonts w:ascii="Trebuchet MS"/>
          <w:sz w:val="15"/>
        </w:rPr>
      </w:pPr>
    </w:p>
    <w:p w14:paraId="0000001B">
      <w:pPr>
        <w:rPr>
          <w:rFonts w:ascii="Trebuchet MS"/>
          <w:sz w:val="15"/>
        </w:rPr>
      </w:pPr>
    </w:p>
    <w:p w14:paraId="0000001C">
      <w:pPr>
        <w:rPr>
          <w:rFonts w:ascii="Trebuchet MS"/>
          <w:sz w:val="15"/>
        </w:rPr>
      </w:pPr>
    </w:p>
    <w:p w14:paraId="0000001D">
      <w:pPr>
        <w:spacing w:after="120"/>
        <w:jc w:val="center"/>
        <w:rPr>
          <w:rFonts w:ascii="Times New Roman" w:cs="Times New Roman" w:hAnsi="Times New Roman"/>
          <w:b/>
          <w:sz w:val="60"/>
          <w:szCs w:val="60"/>
        </w:rPr>
      </w:pPr>
      <w:r>
        <w:rPr>
          <w:rFonts w:ascii="Times New Roman" w:cs="Times New Roman" w:hAnsi="Times New Roman"/>
          <w:b/>
          <w:sz w:val="40"/>
          <w:szCs w:val="40"/>
        </w:rPr>
        <w:t>ПОЛОЖЕНИЕ</w:t>
      </w:r>
      <w:r>
        <w:rPr>
          <w:rFonts w:ascii="Times New Roman" w:cs="Times New Roman" w:hAnsi="Times New Roman"/>
          <w:b/>
          <w:sz w:val="60"/>
          <w:szCs w:val="60"/>
        </w:rPr>
        <w:t xml:space="preserve"> </w:t>
      </w:r>
    </w:p>
    <w:p w14:paraId="0000001E">
      <w:pPr>
        <w:spacing w:after="12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о специализированном структурном подразделении</w:t>
      </w:r>
    </w:p>
    <w:p w14:paraId="0000001F">
      <w:pPr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«</w:t>
      </w:r>
      <w:r>
        <w:rPr>
          <w:rFonts w:ascii="Times New Roman" w:cs="Times New Roman" w:hAnsi="Times New Roman"/>
          <w:b/>
          <w:sz w:val="40"/>
          <w:szCs w:val="40"/>
        </w:rPr>
        <w:t xml:space="preserve">Гильдия </w:t>
      </w:r>
      <w:r>
        <w:rPr>
          <w:rFonts w:ascii="Times New Roman" w:cs="Times New Roman" w:hAnsi="Times New Roman"/>
          <w:b/>
          <w:sz w:val="40"/>
          <w:szCs w:val="40"/>
        </w:rPr>
        <w:t>музыкантов</w:t>
      </w:r>
      <w:r>
        <w:rPr>
          <w:rFonts w:ascii="Times New Roman" w:cs="Times New Roman" w:hAnsi="Times New Roman"/>
          <w:b/>
          <w:sz w:val="40"/>
          <w:szCs w:val="40"/>
        </w:rPr>
        <w:t>»</w:t>
      </w:r>
    </w:p>
    <w:p w14:paraId="00000020">
      <w:pPr>
        <w:jc w:val="center"/>
        <w:rPr>
          <w:b/>
          <w:sz w:val="72"/>
          <w:szCs w:val="72"/>
        </w:rPr>
      </w:pPr>
    </w:p>
    <w:p w14:paraId="00000021">
      <w:pPr>
        <w:jc w:val="center"/>
        <w:rPr>
          <w:b/>
          <w:sz w:val="52"/>
          <w:szCs w:val="52"/>
        </w:rPr>
      </w:pPr>
    </w:p>
    <w:p w14:paraId="00000022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3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4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5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6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7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8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9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A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B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C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D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E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F">
      <w:pPr>
        <w:rPr>
          <w:rFonts w:ascii="Tahoma" w:cs="Tahoma" w:hAnsi="Tahoma"/>
          <w:b/>
          <w:sz w:val="20"/>
          <w:szCs w:val="20"/>
        </w:rPr>
      </w:pPr>
    </w:p>
    <w:p w14:paraId="00000030">
      <w:pPr>
        <w:rPr>
          <w:rFonts w:ascii="Tahoma" w:cs="Tahoma" w:hAnsi="Tahoma"/>
          <w:b/>
          <w:sz w:val="20"/>
          <w:szCs w:val="20"/>
        </w:rPr>
      </w:pPr>
    </w:p>
    <w:p w14:paraId="00000031">
      <w:pPr>
        <w:rPr>
          <w:rFonts w:ascii="Tahoma" w:cs="Tahoma" w:hAnsi="Tahoma"/>
          <w:b/>
          <w:sz w:val="20"/>
          <w:szCs w:val="20"/>
        </w:rPr>
      </w:pPr>
    </w:p>
    <w:p w14:paraId="00000032">
      <w:pPr>
        <w:rPr>
          <w:rFonts w:ascii="Tahoma" w:cs="Tahoma" w:hAnsi="Tahoma"/>
          <w:b/>
          <w:sz w:val="20"/>
          <w:szCs w:val="20"/>
        </w:rPr>
      </w:pPr>
    </w:p>
    <w:p w14:paraId="00000033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4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5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Российская Федерация</w:t>
      </w:r>
    </w:p>
    <w:p w14:paraId="00000036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Ставропольский край</w:t>
      </w:r>
    </w:p>
    <w:p w14:paraId="00000037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Город Пятигорск </w:t>
      </w:r>
    </w:p>
    <w:p w14:paraId="00000038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</w:t>
      </w: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</w:rPr>
        <w:t xml:space="preserve"> год</w:t>
      </w:r>
    </w:p>
    <w:p w14:paraId="00000039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A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ОБЩИЕ ПОЛОЖЕНИЯ</w:t>
      </w:r>
    </w:p>
    <w:p w14:paraId="0000003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3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1.1. Настоящее Положение определяет статус, цели, задачи, функции, права и обязанности специализированного структурного подразделения «Гильдия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музыкантов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» (далее – Гильдия), являющегося частью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Союза деятелей культуры и искусства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(далее – Организация).</w:t>
      </w:r>
    </w:p>
    <w:p w14:paraId="0000003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3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1.2. Гильдия создана в соответствии с положением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8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Протокола 1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Заседания членов Правления Организации от 09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апреля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202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года и Приказом Председателя Организации №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3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А от 09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апреля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202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года и является структурным подразделением Организации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3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1.3. Гильдия в своей деятельности руководствуется действующим законодательством Российской Федерации, Уставом Организации, настоящим Положением и другими локальными нормативными актами Организации.</w:t>
      </w:r>
    </w:p>
    <w:p w14:paraId="0000004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1.4. Гильдия подотчетна непосредственно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у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ководителю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4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1.5. Полное наименование подразделения: Специализированное структурное подразделение «Гильдия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музыкантов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».</w:t>
      </w:r>
    </w:p>
    <w:p w14:paraId="0000004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6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ЦЕЛИ И ЗАДАЧИ ГИЛЬДИИ</w:t>
      </w:r>
    </w:p>
    <w:p w14:paraId="00000047">
      <w:pPr>
        <w:pStyle w:val="NoSpacing"/>
        <w:bidi w:val="off"/>
        <w:rPr>
          <w:rFonts w:ascii="Times New Roman" w:cs="Times New Roman" w:hAnsi="Times New Roman"/>
          <w:sz w:val="24"/>
          <w:szCs w:val="24"/>
          <w:rtl w:val="off"/>
          <w:lang w:val="en-US"/>
        </w:rPr>
      </w:pPr>
    </w:p>
    <w:p w14:paraId="00000048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2.1. Основной целью деятельности Гильдии является содействие развитию музыкальной культуры и искусства, а также создание благоприятных условий для профессиональной деятельности музыкантов.</w:t>
      </w:r>
    </w:p>
    <w:p w14:paraId="00000049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</w:p>
    <w:p w14:paraId="0000004A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2.2. Для достижения поставленной цели Гильдия решает следующие задачи:</w:t>
      </w:r>
    </w:p>
    <w:p w14:paraId="0000004B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</w:p>
    <w:p w14:paraId="0000004C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2.2.1. Объединение музыкантов, для координации их профессиональной деятельности и представления их интересов.</w:t>
      </w:r>
    </w:p>
    <w:p w14:paraId="0000004D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</w:p>
    <w:p w14:paraId="0000004E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2.2.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2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. Содействие повышению профессионального мастерства музыкантов, организации мастер-классов, семинаров, тренингов и других образовательных мероприятий.</w:t>
      </w:r>
    </w:p>
    <w:p w14:paraId="0000004F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</w:p>
    <w:p w14:paraId="00000050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2.2.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. Организация и проведение концертов, фестивалей, конкурсов и других культурных мероприятий с участием музыкантов Гильдии.</w:t>
      </w:r>
    </w:p>
    <w:p w14:paraId="00000051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</w:p>
    <w:p w14:paraId="00000052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2.2.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4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 xml:space="preserve">. Выявление и поддержка талантливых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музыкантов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.</w:t>
      </w:r>
    </w:p>
    <w:p w14:paraId="00000053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</w:p>
    <w:p w14:paraId="00000054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2.2.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 xml:space="preserve"> Поддержка творческих инициатив музыкантов, оказание помощи в реализации их проектов.</w:t>
      </w:r>
    </w:p>
    <w:p w14:paraId="00000055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</w:p>
    <w:p w14:paraId="00000056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2.2.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6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. Развитие международного сотрудничества в области музыкального искусства.</w:t>
      </w:r>
    </w:p>
    <w:p w14:paraId="00000057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</w:p>
    <w:p w14:paraId="00000058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2.2.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7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. Обеспечение правовой и социальной защиты музыкантов Гильдии.</w:t>
      </w:r>
    </w:p>
    <w:p w14:paraId="00000059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</w:p>
    <w:p w14:paraId="0000005A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B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  <w:t>ФУНКЦИИ ГИЛЬДИИ</w:t>
      </w:r>
    </w:p>
    <w:p w14:paraId="0000005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D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 Для реализации поставленных целей и задач Гильдия выполняет следующие функции:</w:t>
      </w:r>
    </w:p>
    <w:p w14:paraId="0000005E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5F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3.1.1. Разрабатывает и реализует программы и проекты, направленные на развитие музыкальной культуры и искусства.</w:t>
      </w:r>
    </w:p>
    <w:p w14:paraId="00000060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1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3.1.2. Организует и проводит концерты, фестивали, конкурсы, мастер-классы, семинары и другие культурные и образовательные мероприятия.</w:t>
      </w:r>
    </w:p>
    <w:p w14:paraId="00000062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3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3.1.3. Оказывает консультационную и методическую помощь музыкантам по вопросам профессиональной деятельности, правовой защиты и социального обеспечения.</w:t>
      </w:r>
    </w:p>
    <w:p w14:paraId="00000064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5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3.1.4. Представляет интересы музыкантов в органах государственной власти и местного самоуправления, общественных организациях и других институтах гражданского общества.</w:t>
      </w:r>
    </w:p>
    <w:p w14:paraId="00000066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7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3.1.5. Осуществляет сбор, анализ и распространение информации о музыкальной культуре и искусстве, о деятельности музыкантов и о возможностях профессионального развития.</w:t>
      </w:r>
    </w:p>
    <w:p w14:paraId="00000068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9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3.1.6. Организует взаимодействие с другими творческими союзами, организациями культуры и искусства, образовательными учреждениями.</w:t>
      </w:r>
    </w:p>
    <w:p w14:paraId="0000006A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B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3.1.7. Привлекает спонсорские средства и осуществляет иную деятельность, не противоречащую законодательству Российской Федерации и Уставу Организации, для финансирования деятельности Гильдии и реализации ее проектов.</w:t>
      </w:r>
    </w:p>
    <w:p w14:paraId="0000006C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D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3.1.8. Формирует и поддерживает информационную базу данных о музыкантах Гильдии, их творческой деятельности и профессиональных достижениях.</w:t>
      </w:r>
    </w:p>
    <w:p w14:paraId="0000006E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6F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3.1.9. Содействует развитию музыкального образования и воспитания, поддерживает талантливую молодежь.</w:t>
      </w:r>
    </w:p>
    <w:p w14:paraId="00000070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en-US"/>
        </w:rPr>
      </w:pPr>
    </w:p>
    <w:p w14:paraId="00000071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3.1.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10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rtl w:val="off"/>
          <w:lang w:val="ru-RU"/>
        </w:rPr>
        <w:t>. Осуществляет иные функции, необходимые для достижения целей и задач Гильдии.</w:t>
      </w:r>
    </w:p>
    <w:p w14:paraId="00000072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  <w:rtl w:val="off"/>
          <w:lang w:val="en-US"/>
        </w:rPr>
      </w:pPr>
    </w:p>
    <w:p w14:paraId="00000073">
      <w:pPr>
        <w:pStyle w:val="NoSpacing"/>
        <w:bidi w:val="off"/>
        <w:jc w:val="center"/>
        <w:rPr>
          <w:rFonts w:ascii="Times New Roman" w:cs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rtl w:val="off"/>
          <w:lang w:val="en-US"/>
        </w:rPr>
        <w:t>ПРАВА И ОБЯЗАННОСТИ ГИЛЬДИИ</w:t>
      </w:r>
    </w:p>
    <w:p w14:paraId="0000007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7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.1. Гильдия имеет право:</w:t>
      </w:r>
    </w:p>
    <w:p w14:paraId="0000007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7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4.1.1. Запрашивать и получать от других подразделений Организации информацию, необходимую для осуществления своей деятельности.</w:t>
      </w:r>
    </w:p>
    <w:p w14:paraId="0000007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4.1.2. Вносить предложения руководству Организации по вопросам, относящимся к компетенции Гильдии.</w:t>
      </w:r>
    </w:p>
    <w:p w14:paraId="0000007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4.1.3. Организовывать и проводить собственные мероприятия в соответствии с настоящим Положением.</w:t>
      </w:r>
    </w:p>
    <w:p w14:paraId="0000007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4.1.4. Устанавливать связи с другими организациями и учреждениями.</w:t>
      </w:r>
    </w:p>
    <w:p w14:paraId="0000007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F">
      <w:pPr>
        <w:tabs>
          <w:tab w:val="left" w:pos="1695"/>
        </w:tabs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4.1.5. Использовать имущество Организации, необходимое для осуществления своей деятельности.</w:t>
      </w:r>
    </w:p>
    <w:p w14:paraId="0000008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8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 Гильдия обязана:</w:t>
      </w:r>
    </w:p>
    <w:p w14:paraId="0000008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8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.2.1. Действовать в соответствии с настоящим Положением и Уставом Организации.</w:t>
      </w:r>
    </w:p>
    <w:p w14:paraId="0000008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8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 xml:space="preserve">. 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Обеспечивать выполнение возложенных на нее функций и задач.</w:t>
      </w:r>
    </w:p>
    <w:p w14:paraId="0000008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8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.2.3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 Отчитываться о своей деятельности перед руководством Организации.</w:t>
      </w:r>
    </w:p>
    <w:p w14:paraId="00000088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89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ОРГАНИЗАЦИОННАЯ СТРУКТУРА ГИЛЬДИИ</w:t>
      </w:r>
    </w:p>
    <w:p w14:paraId="0000008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5.1. Структура Гильдии определяется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председателем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Организации и утверждается приказом.</w:t>
      </w:r>
    </w:p>
    <w:p w14:paraId="0000008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5.2. Руководство Гильдией осуществляет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руководитель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(далее – Руководитель Гильдии), назначаемый и освобождаемый от должности приказом председателя Организации.</w:t>
      </w:r>
    </w:p>
    <w:p w14:paraId="0000008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 Руководитель Гильдии:</w:t>
      </w:r>
    </w:p>
    <w:p w14:paraId="0000009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5.3.1. Организует и руководит деятельностью Гильдии.</w:t>
      </w:r>
    </w:p>
    <w:p w14:paraId="0000009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5.3.2. Представляет Гильдию в отношениях с другими организациями и учреждениями.</w:t>
      </w:r>
    </w:p>
    <w:p w14:paraId="0000009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5.3.3. Несет ответственность за выполнение задач и функций, возложенных на Гильдию.</w:t>
      </w:r>
    </w:p>
    <w:p w14:paraId="00000096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5.3.4. Разрабатывает и представляет на утверждение планы работы Гильдии.</w:t>
      </w:r>
    </w:p>
    <w:p w14:paraId="0000009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5.3.5. Распоряжается имуществом Гильдии в пределах, установленных Организацией.</w:t>
      </w:r>
    </w:p>
    <w:p w14:paraId="0000009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5.3.6. Подписывает документы, издаваемые Гильдией.</w:t>
      </w:r>
    </w:p>
    <w:p w14:paraId="0000009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5.4. В состав Гильдии могут входить следующие структурные элементы: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классической музыки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, Секция джазовой музыки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,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рок-музыки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,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популярной музыки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  <w:lang w:val="en-US"/>
        </w:rPr>
        <w:t xml:space="preserve">,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и т.д.</w:t>
      </w:r>
    </w:p>
    <w:p w14:paraId="0000009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left="375" w:right="0" w:firstLine="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ЧЛЕНСТВО В ГИЛЬДИИ</w:t>
      </w:r>
    </w:p>
    <w:p w14:paraId="000000A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 w14:paraId="000000A1">
      <w:pPr>
        <w:tabs>
          <w:tab w:val="left" w:pos="1695"/>
        </w:tabs>
        <w:jc w:val="left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.1. Членами Гильдии могут быть физические лица, достигшие 18-летнего возраста,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разделяющее цели и задачи Гильдии,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профессионально занимающиеся музыкальной деятельностью и признающие настоящее Положение.</w:t>
      </w:r>
    </w:p>
    <w:p w14:paraId="000000A2">
      <w:pPr>
        <w:tabs>
          <w:tab w:val="left" w:pos="1695"/>
        </w:tabs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A3">
      <w:pPr>
        <w:tabs>
          <w:tab w:val="left" w:pos="1695"/>
        </w:tabs>
        <w:jc w:val="left"/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.2. Прием в члены Гильдии осуществляется на основании личного заявления кандидата, решения Правления Гильдии и утверждается приказом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председателя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Организации.</w:t>
      </w:r>
    </w:p>
    <w:p w14:paraId="000000A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A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.3. Выход из Гильдии осуществляется на основании личного заявления члена Гильдии.</w:t>
      </w:r>
    </w:p>
    <w:p w14:paraId="000000A6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A7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.4.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 Члены Гильдии имеют право:</w:t>
      </w:r>
    </w:p>
    <w:p w14:paraId="000000A8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A9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6.4.1. Участвовать в мероприятиях, проводимых Гильдией.</w:t>
      </w:r>
    </w:p>
    <w:p w14:paraId="000000AA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AB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2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.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Вносить предложения по улучшению работы Гильдии и повышению эффективности ее деятельности.</w:t>
      </w:r>
    </w:p>
    <w:p w14:paraId="000000AC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AD">
      <w:pPr>
        <w:tabs>
          <w:tab w:val="left" w:pos="1695"/>
        </w:tabs>
        <w:jc w:val="left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.3. Получать информационную и консультационную поддержку от Гильдии.</w:t>
      </w:r>
    </w:p>
    <w:p w14:paraId="000000AE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AF">
      <w:pPr>
        <w:tabs>
          <w:tab w:val="left" w:pos="1695"/>
        </w:tabs>
        <w:jc w:val="left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.4. Использовать ресурсы Организации для выполнения задач, связанных с деятельностью Гильдии (по согласованию с руководством Организации).</w:t>
      </w:r>
    </w:p>
    <w:p w14:paraId="000000B0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B1">
      <w:pPr>
        <w:tabs>
          <w:tab w:val="left" w:pos="1695"/>
        </w:tabs>
        <w:jc w:val="left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 Члены Гильдии обязаны:</w:t>
      </w:r>
    </w:p>
    <w:p w14:paraId="000000B2">
      <w:pPr>
        <w:pStyle w:val="NoSpacing"/>
        <w:bidi w:val="off"/>
        <w:rPr>
          <w:rFonts w:ascii="Times New Roman" w:cs="Times New Roman" w:hAnsi="Times New Roman"/>
          <w:sz w:val="24"/>
          <w:szCs w:val="24"/>
          <w:rtl w:val="off"/>
          <w:lang w:val="en-US"/>
        </w:rPr>
      </w:pPr>
    </w:p>
    <w:p w14:paraId="000000B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.1. Соблюдать требования настоящего Положения и иных локальных нормативных актов Гильдии.</w:t>
      </w:r>
    </w:p>
    <w:p w14:paraId="000000B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.2. Активно участвовать в деятельности Гильдии.</w:t>
      </w:r>
    </w:p>
    <w:p w14:paraId="000000B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7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.3. Способствовать укреплению авторитета Гильдии.</w:t>
      </w:r>
    </w:p>
    <w:p w14:paraId="000000B8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en-US"/>
        </w:rPr>
        <w:br w:type="textWrapping"/>
      </w:r>
    </w:p>
    <w:p w14:paraId="000000B9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ИМУЩЕСТВО И ФИНАНСИРОВАНИЕ ГИЛЬДИИ</w:t>
      </w:r>
    </w:p>
    <w:p w14:paraId="000000B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B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7.1. Имущество Гильдии формируется за счет имущества, переданного ей Организацией, членских взносов, добровольных пожертвований и других законных источников.</w:t>
      </w:r>
    </w:p>
    <w:p w14:paraId="000000B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B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7.2. Финансирование деятельности Гильдии осуществляется за счет средств, выделяемых Организацией, а также за счет собственных доходов, полученных от реализации мероприятий, проводимых Гильдией.</w:t>
      </w:r>
    </w:p>
    <w:p w14:paraId="000000B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B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7.3. Имущество и финансовые средства Гильдии используются исключительно для достижения целей и решения задач, определенных настоящим Положением.</w:t>
      </w:r>
    </w:p>
    <w:p w14:paraId="000000C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C1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7.4. Контроль за использованием имущества и финансовых средств Гильдии осуществляет Реви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зор.</w:t>
      </w:r>
    </w:p>
    <w:p w14:paraId="000000C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3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  <w:t>ПРЕКРАЩЕНИЕ ДЕЯТЕЛЬНОСТИ ГИЛЬДИИ</w:t>
      </w:r>
    </w:p>
    <w:p w14:paraId="000000C4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 w14:paraId="000000C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 Деятельность Гильдии может быть прекращена по решению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бщего собрания членов Организации либо по решению Правления Организации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 в случае:</w:t>
      </w:r>
    </w:p>
    <w:p w14:paraId="000000C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8.1.1. Реорганизации или ликвидации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</w:t>
      </w:r>
    </w:p>
    <w:p w14:paraId="000000C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8.1.2. Невыполнения Гильдией своих целей и задач.</w:t>
      </w:r>
    </w:p>
    <w:p w14:paraId="000000C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8.1.3. Нарушения Гильдией законодательства Российской Федерации, Устава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, настоящего Положения и иных локальных нормативных актов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искусства.</w:t>
      </w:r>
    </w:p>
    <w:p w14:paraId="000000CC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 w14:paraId="000000CD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ЗАКЛЮЧИТЕЛЬНЫЕ ПОЛОЖЕНИЯ</w:t>
      </w:r>
    </w:p>
    <w:p w14:paraId="000000C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C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.1. Настоящее Положение вступает в силу с момента его утверждения.</w:t>
      </w:r>
    </w:p>
    <w:p w14:paraId="000000D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.2. Изменения и дополнения в настоящее Положение вносятся приказом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председателя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Организации.</w:t>
      </w:r>
    </w:p>
    <w:p w14:paraId="000000D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.3. В случае противоречия между настоящим Положением и Уставом Организации, приоритет имеет Устав Организации.</w:t>
      </w:r>
    </w:p>
    <w:p w14:paraId="000000D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5">
      <w:pPr>
        <w:pStyle w:val="NoSpacing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.4. Вопросы, не урегулированные настоящим Положением, разрешаются в соответствии с действующим законодательством Российской Федерации и Уставом Организации.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00000000" w:usb1="00000000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0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orbel">
    <w:panose1 w:val="020b0503020204020204"/>
    <w:charset w:val="cc"/>
    <w:family w:val="swiss"/>
    <w:pitch w:val="variable"/>
    <w:sig w:usb0="00000000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  <w:font w:name="Tempus Sans ITC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868" w:hanging="709"/>
      </w:pPr>
      <w:rPr>
        <w:rFonts w:ascii="Times New Roman" w:cs="Times New Roman" w:eastAsia="Arial" w:hAnsi="Times New Roman" w:hint="default"/>
        <w:b/>
        <w:bCs/>
        <w:w w:val="99"/>
        <w:sz w:val="24"/>
        <w:szCs w:val="24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60" w:hanging="637"/>
      </w:pPr>
      <w:rPr>
        <w:rFonts w:hint="default"/>
        <w:b/>
        <w:bCs/>
        <w:spacing w:val="-1"/>
        <w:w w:val="99"/>
        <w:lang w:val="ru-RU" w:bidi="ar-SA" w:eastAsia="en-US"/>
      </w:rPr>
    </w:lvl>
    <w:lvl w:ilvl="2" w:tentative="0">
      <w:start w:val="1"/>
      <w:numFmt w:val="decimal"/>
      <w:lvlText w:val="%1.%2.%3."/>
      <w:lvlJc w:val="left"/>
      <w:pPr>
        <w:ind w:left="160" w:hanging="637"/>
      </w:pPr>
      <w:rPr>
        <w:rFonts w:ascii="Times New Roman" w:cs="Times New Roman" w:eastAsia="Microsoft Sans Serif" w:hAnsi="Times New Roman" w:hint="default"/>
        <w:spacing w:val="-2"/>
        <w:w w:val="99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096" w:hanging="63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215" w:hanging="63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33" w:hanging="63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52" w:hanging="63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570" w:hanging="63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689" w:hanging="637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36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44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16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88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60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32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04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76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2">
    <w:multiLevelType w:val="multilevel"/>
    <w:lvl w:ilvl="0" w:tentative="0">
      <w:start w:val="9"/>
      <w:numFmt w:val="decimal"/>
      <w:lvlText w:val="%1"/>
      <w:lvlJc w:val="left"/>
      <w:pPr>
        <w:ind w:left="160" w:hanging="728"/>
      </w:pPr>
      <w:rPr>
        <w:rFonts w:hint="default"/>
        <w:lang w:val="ru-RU" w:bidi="ar-SA" w:eastAsia="en-US"/>
      </w:rPr>
    </w:lvl>
    <w:lvl w:ilvl="1" w:tentative="0">
      <w:start w:val="2"/>
      <w:numFmt w:val="decimal"/>
      <w:lvlText w:val="%1.%2"/>
      <w:lvlJc w:val="left"/>
      <w:pPr>
        <w:ind w:left="160" w:hanging="728"/>
      </w:pPr>
      <w:rPr>
        <w:rFonts w:hint="default"/>
        <w:lang w:val="ru-RU" w:bidi="ar-SA" w:eastAsia="en-US"/>
      </w:rPr>
    </w:lvl>
    <w:lvl w:ilvl="2" w:tentative="0">
      <w:start w:val="2"/>
      <w:numFmt w:val="decimal"/>
      <w:lvlText w:val="%1.%2.%3."/>
      <w:lvlJc w:val="left"/>
      <w:pPr>
        <w:ind w:left="160" w:hanging="728"/>
      </w:pPr>
      <w:rPr>
        <w:rFonts w:ascii="Times New Roman" w:cs="Times New Roman" w:eastAsia="Microsoft Sans Serif" w:hAnsi="Times New Roman" w:hint="default"/>
        <w:spacing w:val="-2"/>
        <w:w w:val="99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389" w:hanging="72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66" w:hanging="72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543" w:hanging="72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619" w:hanging="72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696" w:hanging="72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773" w:hanging="728"/>
      </w:pPr>
      <w:rPr>
        <w:rFonts w:hint="default"/>
        <w:lang w:val="ru-RU" w:bidi="ar-SA" w:eastAsia="en-US"/>
      </w:rPr>
    </w:lvl>
  </w:abstractNum>
  <w:abstractNum w:abstractNumId="3"/>
  <w:abstractNum w:abstractNumId="4"/>
  <w:abstractNum w:abstractNumId="5"/>
  <w:abstractNum w:abstractNumId="6"/>
  <w:abstractNum w:abstractNumId="7"/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/>
  <w:abstractNum w:abstractNumId="10"/>
  <w:abstractNum w:abstractNumId="11"/>
  <w:abstractNum w:abstractNumId="12"/>
  <w:abstractNum w:abstractNumId="13"/>
  <w:abstractNum w:abstractNumId="14"/>
  <w:abstractNum w:abstractNumId="15"/>
  <w:abstractNum w:abstractNumId="16"/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lvl w:ilvl="0" w:tentative="1">
        <w:numFmt w:val="bullet"/>
        <w:suff w:val="tab"/>
        <w:lvlText w:val="1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2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3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4."/>
        <w:rPr/>
      </w:lvl>
    </w:lvlOverride>
  </w:num>
  <w:num w:numId="9">
    <w:abstractNumId w:val="8"/>
  </w:num>
  <w:num w:numId="10">
    <w:abstractNumId w:val="9"/>
    <w:lvlOverride w:ilvl="0">
      <w:lvl w:ilvl="0" w:tentative="1">
        <w:numFmt w:val="bullet"/>
        <w:suff w:val="tab"/>
        <w:lvlText w:val="·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·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·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1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1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1."/>
        <w:rPr/>
      </w:lvl>
    </w:lvlOverride>
  </w:num>
  <w:num w:numId="16">
    <w:abstractNumId w:val="15"/>
    <w:lvlOverride w:ilvl="0">
      <w:lvl w:ilvl="0" w:tentative="1">
        <w:numFmt w:val="bullet"/>
        <w:suff w:val="tab"/>
        <w:lvlText w:val="1."/>
        <w:rPr/>
      </w:lvl>
    </w:lvlOverride>
  </w:num>
  <w:num w:numId="17">
    <w:abstractNumId w:val="16"/>
    <w:lvlOverride w:ilvl="0">
      <w:lvl w:ilvl="0" w:tentative="1">
        <w:numFmt w:val="bullet"/>
        <w:suff w:val="tab"/>
        <w:lvlText w:val="1."/>
        <w:r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6D"/>
    <w:rsid w:val="00011EDF"/>
    <w:rsid w:val="00023E4E"/>
    <w:rsid w:val="0004150C"/>
    <w:rsid w:val="000B291C"/>
    <w:rsid w:val="000F0905"/>
    <w:rsid w:val="001461D5"/>
    <w:rsid w:val="00147598"/>
    <w:rsid w:val="00192D5D"/>
    <w:rsid w:val="001F0763"/>
    <w:rsid w:val="001F66BD"/>
    <w:rsid w:val="001F776A"/>
    <w:rsid w:val="0020491B"/>
    <w:rsid w:val="00217F33"/>
    <w:rsid w:val="00250A77"/>
    <w:rsid w:val="002538CD"/>
    <w:rsid w:val="00291979"/>
    <w:rsid w:val="0030016D"/>
    <w:rsid w:val="00304E6E"/>
    <w:rsid w:val="00337FAC"/>
    <w:rsid w:val="0035713C"/>
    <w:rsid w:val="003B3A49"/>
    <w:rsid w:val="003C6872"/>
    <w:rsid w:val="003D0EE5"/>
    <w:rsid w:val="003D4B17"/>
    <w:rsid w:val="003E48CC"/>
    <w:rsid w:val="00422B46"/>
    <w:rsid w:val="00513B10"/>
    <w:rsid w:val="005359CD"/>
    <w:rsid w:val="00541852"/>
    <w:rsid w:val="006663BA"/>
    <w:rsid w:val="006667A1"/>
    <w:rsid w:val="00674924"/>
    <w:rsid w:val="00686792"/>
    <w:rsid w:val="00687CF6"/>
    <w:rsid w:val="006E093E"/>
    <w:rsid w:val="00700404"/>
    <w:rsid w:val="00761731"/>
    <w:rsid w:val="00776D95"/>
    <w:rsid w:val="00790002"/>
    <w:rsid w:val="007E7D21"/>
    <w:rsid w:val="008333BA"/>
    <w:rsid w:val="0087682A"/>
    <w:rsid w:val="0088076E"/>
    <w:rsid w:val="00885D62"/>
    <w:rsid w:val="008974E5"/>
    <w:rsid w:val="008C5B8A"/>
    <w:rsid w:val="008F1C16"/>
    <w:rsid w:val="00966CCB"/>
    <w:rsid w:val="009742B2"/>
    <w:rsid w:val="009D6ADD"/>
    <w:rsid w:val="009F628E"/>
    <w:rsid w:val="009F6541"/>
    <w:rsid w:val="00A259EF"/>
    <w:rsid w:val="00A700A0"/>
    <w:rsid w:val="00AF7A5B"/>
    <w:rsid w:val="00B046EA"/>
    <w:rsid w:val="00B21E94"/>
    <w:rsid w:val="00B27735"/>
    <w:rsid w:val="00B31677"/>
    <w:rsid w:val="00BA1FD6"/>
    <w:rsid w:val="00BC362A"/>
    <w:rsid w:val="00C44BAA"/>
    <w:rsid w:val="00C82C7C"/>
    <w:rsid w:val="00C912EC"/>
    <w:rsid w:val="00CD4F1A"/>
    <w:rsid w:val="00CD4FB9"/>
    <w:rsid w:val="00D1085C"/>
    <w:rsid w:val="00D7727A"/>
    <w:rsid w:val="00DA162F"/>
    <w:rsid w:val="00DA5ECA"/>
    <w:rsid w:val="00DA6CEC"/>
    <w:rsid w:val="00DB7E71"/>
    <w:rsid w:val="00E44003"/>
    <w:rsid w:val="00E456F6"/>
    <w:rsid w:val="00E6382E"/>
    <w:rsid w:val="00E748B3"/>
    <w:rsid w:val="00E818B8"/>
    <w:rsid w:val="00EE59B1"/>
    <w:rsid w:val="00F33815"/>
    <w:rsid w:val="00F95C5D"/>
    <w:rsid w:val="00FB7721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9C39-F849-48CF-AD0C-9E6FA1E2941E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1"/>
    <w:qFormat w:val="on"/>
    <w:pPr>
      <w:widowControl w:val="off"/>
      <w:spacing w:after="0" w:line="240" w:lineRule="auto"/>
    </w:pPr>
    <w:rPr>
      <w:rFonts w:ascii="Microsoft Sans Serif" w:cs="Microsoft Sans Serif" w:eastAsia="Microsoft Sans Serif" w:hAnsi="Microsoft Sans Serif"/>
    </w:rPr>
  </w:style>
  <w:style w:type="paragraph" w:styleId="Heading1">
    <w:name w:val="Heading 1"/>
    <w:next w:val="Normal"/>
    <w:link w:val="Заголовок1Знак"/>
    <w:uiPriority w:val="9"/>
    <w:unhideWhenUsed w:val="on"/>
    <w:qFormat w:val="on"/>
    <w:pPr>
      <w:keepNext w:val="on"/>
      <w:keepLines w:val="on"/>
      <w:spacing w:after="18" w:line="259" w:lineRule="auto"/>
      <w:ind w:left="10" w:right="2" w:hanging="10"/>
      <w:jc w:val="center"/>
    </w:pPr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paragraph" w:styleId="Heading2">
    <w:name w:val="Heading 2"/>
    <w:next w:val="Normal"/>
    <w:link w:val="Заголовок2Знак"/>
    <w:uiPriority w:val="9"/>
    <w:unhideWhenUsed w:val="on"/>
    <w:qFormat w:val="on"/>
    <w:pPr>
      <w:keepNext w:val="on"/>
      <w:keepLines w:val="on"/>
      <w:spacing w:after="17" w:line="259" w:lineRule="auto"/>
      <w:ind w:left="10" w:right="2" w:hanging="10"/>
    </w:pPr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Заголовок11">
    <w:name w:val="Заголовок 11"/>
    <w:basedOn w:val="Normal"/>
    <w:uiPriority w:val="1"/>
    <w:qFormat w:val="on"/>
    <w:pPr>
      <w:ind w:left="428" w:hanging="269"/>
    </w:pPr>
    <w:rPr>
      <w:rFonts w:ascii="Arial" w:cs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 w:val="on"/>
    <w:pPr>
      <w:ind w:left="160"/>
      <w:jc w:val="both"/>
    </w:pPr>
  </w:style>
  <w:style w:type="paragraph" w:customStyle="1" w:styleId="Нетсписка1">
    <w:name w:val="Нет списка1"/>
    <w:uiPriority w:val="99"/>
    <w:semiHidden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 w:val="on"/>
    <w:unhideWhenUsed w:val="on"/>
    <w:qFormat w:val="on"/>
    <w:pPr>
      <w:widowControl w:val="off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pPr>
      <w:ind w:left="160"/>
      <w:jc w:val="both"/>
    </w:pPr>
    <w:rPr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Microsoft Sans Serif" w:cs="Microsoft Sans Serif" w:eastAsia="Microsoft Sans Serif" w:hAnsi="Microsoft Sans Serif"/>
      <w:sz w:val="24"/>
      <w:szCs w:val="24"/>
    </w:rPr>
  </w:style>
  <w:style w:type="paragraph" w:customStyle="1" w:styleId="TableParagraph">
    <w:name w:val="Table Paragraph"/>
    <w:basedOn w:val="Normal"/>
    <w:uiPriority w:val="1"/>
    <w:qFormat w:val="on"/>
    <w:pPr>
      <w:jc w:val="center"/>
    </w:pPr>
    <w:rPr>
      <w:rFonts w:ascii="Arial" w:cs="Arial" w:eastAsia="Arial" w:hAnsi="Arial"/>
    </w:r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  <w:rPr>
      <w:rFonts w:ascii="Microsoft Sans Serif" w:cs="Microsoft Sans Serif" w:eastAsia="Microsoft Sans Serif" w:hAnsi="Microsoft Sans Serif"/>
    </w:rPr>
  </w:style>
  <w:style w:type="paragraph" w:styleId="Footer">
    <w:name w:val="Footer"/>
    <w:basedOn w:val="Normal"/>
    <w:link w:val="НижнийколонтитулЗнак"/>
    <w:uiPriority w:val="99"/>
    <w:semiHidden w:val="on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semiHidden w:val="on"/>
    <w:rPr>
      <w:rFonts w:ascii="Microsoft Sans Serif" w:cs="Microsoft Sans Serif" w:eastAsia="Microsoft Sans Serif" w:hAnsi="Microsoft Sans Serif"/>
    </w:rPr>
  </w:style>
  <w:style w:type="paragraph" w:styleId="NoSpacing">
    <w:name w:val="No Spacing"/>
    <w:uiPriority w:val="1"/>
    <w:qFormat w:val="on"/>
    <w:pPr>
      <w:widowControl w:val="off"/>
      <w:spacing w:after="0" w:line="240" w:lineRule="auto"/>
    </w:pPr>
    <w:rPr>
      <w:rFonts w:ascii="Microsoft Sans Serif" w:cs="Microsoft Sans Serif" w:eastAsia="Microsoft Sans Serif" w:hAnsi="Microsoft Sans Serif"/>
    </w:rPr>
  </w:style>
  <w:style w:type="character" w:customStyle="1" w:styleId="FontStyle20">
    <w:name w:val="Font Style20"/>
    <w:uiPriority w:val="99"/>
    <w:rPr>
      <w:rFonts w:ascii="Corbel" w:cs="Corbel" w:hAnsi="Corbel"/>
      <w:b/>
      <w:bCs/>
      <w:i/>
      <w:iCs/>
      <w:sz w:val="44"/>
      <w:szCs w:val="44"/>
    </w:rPr>
  </w:style>
  <w:style w:type="paragraph" w:customStyle="1" w:styleId="ConsPlusNormal">
    <w:name w:val="ConsPlusNormal"/>
    <w:uiPriority w:val="99"/>
    <w:pPr>
      <w:widowControl w:val="off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table" w:customStyle="1" w:styleId="TableGrid">
    <w:name w:val="TableGrid"/>
    <w:uiPriority w:val="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21" Type="http://schemas.openxmlformats.org/officeDocument/2006/relationships/image" Target="media/image1.png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Алла</cp:lastModifiedBy>
</cp:coreProperties>
</file>