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120"/>
        <w:ind w:firstLine="630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УТВЕРЖДЕНО</w:t>
      </w:r>
    </w:p>
    <w:p w14:paraId="00000006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Заседанием членов Правления СДКиИ</w:t>
      </w:r>
    </w:p>
    <w:p w14:paraId="00000007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Протокол № 1</w:t>
      </w:r>
      <w:r>
        <w:rPr>
          <w:rFonts w:ascii="Times New Roman" w:cs="Times New Roman" w:hAnsi="Times New Roman"/>
          <w:sz w:val="24"/>
          <w:szCs w:val="24"/>
        </w:rPr>
        <w:t>5</w:t>
      </w:r>
    </w:p>
    <w:p w14:paraId="00000008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39808" simplePos="0">
            <wp:simplePos x="0" y="0"/>
            <wp:positionH relativeFrom="column">
              <wp:posOffset>4902200</wp:posOffset>
            </wp:positionH>
            <wp:positionV relativeFrom="paragraph">
              <wp:posOffset>147320</wp:posOffset>
            </wp:positionV>
            <wp:extent cx="1733908" cy="1295400"/>
            <wp:effectExtent l="0" t="0" r="0" b="0"/>
            <wp:wrapNone/>
            <wp:docPr id="16881835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83581" name="Рисунок 1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9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</w:rPr>
        <w:t>от «</w:t>
      </w: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апреля</w:t>
      </w:r>
      <w:r>
        <w:rPr>
          <w:rFonts w:ascii="Times New Roman" w:cs="Times New Roman" w:hAnsi="Times New Roman"/>
          <w:sz w:val="24"/>
          <w:szCs w:val="24"/>
        </w:rPr>
        <w:t xml:space="preserve">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</w:p>
    <w:p w14:paraId="00000009">
      <w:pPr>
        <w:spacing w:line="172" w:lineRule="exact"/>
        <w:jc w:val="right"/>
        <w:rPr>
          <w:rFonts w:ascii="Trebuchet MS"/>
          <w:sz w:val="15"/>
        </w:rPr>
      </w:pPr>
    </w:p>
    <w:p w14:paraId="0000000A">
      <w:pPr>
        <w:rPr>
          <w:rFonts w:ascii="Trebuchet MS"/>
          <w:sz w:val="15"/>
        </w:rPr>
      </w:pPr>
    </w:p>
    <w:p w14:paraId="0000000B">
      <w:pPr>
        <w:rPr>
          <w:rFonts w:ascii="Trebuchet MS"/>
          <w:sz w:val="15"/>
        </w:rPr>
      </w:pPr>
    </w:p>
    <w:p w14:paraId="0000000C">
      <w:pPr>
        <w:rPr>
          <w:rFonts w:ascii="Trebuchet MS"/>
          <w:sz w:val="15"/>
        </w:rPr>
      </w:pPr>
    </w:p>
    <w:p w14:paraId="0000000D">
      <w:pPr>
        <w:rPr>
          <w:rFonts w:ascii="Trebuchet MS"/>
          <w:sz w:val="15"/>
        </w:rPr>
      </w:pPr>
    </w:p>
    <w:p w14:paraId="0000000E">
      <w:pPr>
        <w:rPr>
          <w:rFonts w:ascii="Trebuchet MS"/>
          <w:sz w:val="15"/>
        </w:rPr>
      </w:pPr>
    </w:p>
    <w:p w14:paraId="0000000F">
      <w:pPr>
        <w:rPr>
          <w:rFonts w:ascii="Trebuchet MS"/>
          <w:sz w:val="15"/>
        </w:rPr>
      </w:pPr>
    </w:p>
    <w:p w14:paraId="00000010">
      <w:pPr>
        <w:rPr>
          <w:rFonts w:ascii="Trebuchet MS"/>
          <w:sz w:val="15"/>
        </w:rPr>
      </w:pPr>
    </w:p>
    <w:p w14:paraId="00000011">
      <w:pPr>
        <w:rPr>
          <w:rFonts w:ascii="Trebuchet MS"/>
          <w:sz w:val="15"/>
        </w:rPr>
      </w:pPr>
    </w:p>
    <w:p w14:paraId="00000012">
      <w:pPr>
        <w:rPr>
          <w:rFonts w:ascii="Trebuchet MS"/>
          <w:sz w:val="15"/>
        </w:rPr>
      </w:pPr>
    </w:p>
    <w:p w14:paraId="00000013">
      <w:pPr>
        <w:rPr>
          <w:rFonts w:ascii="Trebuchet MS"/>
          <w:sz w:val="15"/>
        </w:rPr>
      </w:pPr>
    </w:p>
    <w:p w14:paraId="00000014">
      <w:pPr>
        <w:rPr>
          <w:rFonts w:ascii="Trebuchet MS"/>
          <w:sz w:val="15"/>
        </w:rPr>
      </w:pPr>
    </w:p>
    <w:p w14:paraId="00000015">
      <w:pPr>
        <w:rPr>
          <w:rFonts w:ascii="Trebuchet MS"/>
          <w:sz w:val="15"/>
        </w:rPr>
      </w:pPr>
    </w:p>
    <w:p w14:paraId="00000016">
      <w:pPr>
        <w:rPr>
          <w:rFonts w:ascii="Trebuchet MS"/>
          <w:sz w:val="15"/>
        </w:rPr>
      </w:pPr>
    </w:p>
    <w:p w14:paraId="00000017">
      <w:pPr>
        <w:rPr>
          <w:rFonts w:ascii="Trebuchet MS"/>
          <w:sz w:val="15"/>
        </w:rPr>
      </w:pPr>
    </w:p>
    <w:p w14:paraId="00000018">
      <w:pPr>
        <w:rPr>
          <w:rFonts w:ascii="Trebuchet MS"/>
          <w:sz w:val="15"/>
        </w:rPr>
      </w:pPr>
    </w:p>
    <w:p w14:paraId="00000019">
      <w:pPr>
        <w:rPr>
          <w:rFonts w:ascii="Trebuchet MS"/>
          <w:sz w:val="15"/>
        </w:rPr>
      </w:pPr>
    </w:p>
    <w:p w14:paraId="0000001A">
      <w:pPr>
        <w:rPr>
          <w:rFonts w:ascii="Trebuchet MS"/>
          <w:sz w:val="15"/>
        </w:rPr>
      </w:pPr>
    </w:p>
    <w:p w14:paraId="0000001B">
      <w:pPr>
        <w:rPr>
          <w:rFonts w:ascii="Trebuchet MS"/>
          <w:sz w:val="15"/>
        </w:rPr>
      </w:pPr>
    </w:p>
    <w:p w14:paraId="0000001C">
      <w:pPr>
        <w:rPr>
          <w:rFonts w:ascii="Trebuchet MS"/>
          <w:sz w:val="15"/>
        </w:rPr>
      </w:pPr>
    </w:p>
    <w:p w14:paraId="0000001D">
      <w:pPr>
        <w:spacing w:after="120"/>
        <w:jc w:val="center"/>
        <w:rPr>
          <w:rFonts w:ascii="Times New Roman" w:cs="Times New Roman" w:hAnsi="Times New Roman"/>
          <w:b/>
          <w:sz w:val="60"/>
          <w:szCs w:val="60"/>
        </w:rPr>
      </w:pPr>
      <w:r>
        <w:rPr>
          <w:rFonts w:ascii="Times New Roman" w:cs="Times New Roman" w:hAnsi="Times New Roman"/>
          <w:b/>
          <w:sz w:val="40"/>
          <w:szCs w:val="40"/>
        </w:rPr>
        <w:t>ПОЛОЖЕНИЕ</w:t>
      </w:r>
      <w:r>
        <w:rPr>
          <w:rFonts w:ascii="Times New Roman" w:cs="Times New Roman" w:hAnsi="Times New Roman"/>
          <w:b/>
          <w:sz w:val="60"/>
          <w:szCs w:val="60"/>
        </w:rPr>
        <w:t xml:space="preserve"> </w:t>
      </w:r>
    </w:p>
    <w:p w14:paraId="0000001E">
      <w:pPr>
        <w:spacing w:after="12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о специализированном структурном подразделении</w:t>
      </w:r>
    </w:p>
    <w:p w14:paraId="0000001F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«</w:t>
      </w:r>
      <w:r>
        <w:rPr>
          <w:rFonts w:ascii="Times New Roman" w:cs="Times New Roman" w:hAnsi="Times New Roman"/>
          <w:b/>
          <w:sz w:val="40"/>
          <w:szCs w:val="40"/>
        </w:rPr>
        <w:t xml:space="preserve">Гильдия </w:t>
      </w:r>
      <w:r>
        <w:rPr>
          <w:rFonts w:ascii="Times New Roman" w:cs="Times New Roman" w:hAnsi="Times New Roman"/>
          <w:b/>
          <w:sz w:val="40"/>
          <w:szCs w:val="40"/>
        </w:rPr>
        <w:t>педагогов</w:t>
      </w:r>
      <w:r>
        <w:rPr>
          <w:rFonts w:ascii="Times New Roman" w:cs="Times New Roman" w:hAnsi="Times New Roman"/>
          <w:b/>
          <w:sz w:val="40"/>
          <w:szCs w:val="40"/>
        </w:rPr>
        <w:t>»</w:t>
      </w:r>
    </w:p>
    <w:p w14:paraId="00000020">
      <w:pPr>
        <w:jc w:val="center"/>
        <w:rPr>
          <w:b/>
          <w:sz w:val="72"/>
          <w:szCs w:val="72"/>
        </w:rPr>
      </w:pPr>
    </w:p>
    <w:p w14:paraId="00000021">
      <w:pPr>
        <w:jc w:val="center"/>
        <w:rPr>
          <w:b/>
          <w:sz w:val="52"/>
          <w:szCs w:val="52"/>
        </w:rPr>
      </w:pPr>
    </w:p>
    <w:p w14:paraId="00000022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3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4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5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6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7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8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9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A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B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C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D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E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F">
      <w:pPr>
        <w:rPr>
          <w:rFonts w:ascii="Tahoma" w:cs="Tahoma" w:hAnsi="Tahoma"/>
          <w:b/>
          <w:sz w:val="20"/>
          <w:szCs w:val="20"/>
        </w:rPr>
      </w:pPr>
    </w:p>
    <w:p w14:paraId="00000030">
      <w:pPr>
        <w:rPr>
          <w:rFonts w:ascii="Tahoma" w:cs="Tahoma" w:hAnsi="Tahoma"/>
          <w:b/>
          <w:sz w:val="20"/>
          <w:szCs w:val="20"/>
        </w:rPr>
      </w:pPr>
    </w:p>
    <w:p w14:paraId="00000031">
      <w:pPr>
        <w:rPr>
          <w:rFonts w:ascii="Tahoma" w:cs="Tahoma" w:hAnsi="Tahoma"/>
          <w:b/>
          <w:sz w:val="20"/>
          <w:szCs w:val="20"/>
        </w:rPr>
      </w:pPr>
    </w:p>
    <w:p w14:paraId="00000032">
      <w:pPr>
        <w:rPr>
          <w:rFonts w:ascii="Tahoma" w:cs="Tahoma" w:hAnsi="Tahoma"/>
          <w:b/>
          <w:sz w:val="20"/>
          <w:szCs w:val="20"/>
        </w:rPr>
      </w:pPr>
    </w:p>
    <w:p w14:paraId="00000033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4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5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Российская Федерация</w:t>
      </w:r>
    </w:p>
    <w:p w14:paraId="00000036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Ставропольский край</w:t>
      </w:r>
    </w:p>
    <w:p w14:paraId="00000037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Город Пятигорск </w:t>
      </w:r>
    </w:p>
    <w:p w14:paraId="00000038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год</w:t>
      </w:r>
    </w:p>
    <w:p w14:paraId="00000039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A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 w14:paraId="0000003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1.1. Настоящее Положение определяет статус, цели, задачи, функции, права и обязанности специализированного структурного подразделения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педагогов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» (далее – Гильдия), являющегося частью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Союза деятелей культуры и искусства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Организация).</w:t>
      </w:r>
    </w:p>
    <w:p w14:paraId="0000003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1.2. Гильдия создана в соответствии с положением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12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Протокола 1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Заседания членов Правления Организации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апреля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года и Приказом Председателя Организации №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3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апреля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года и является структурным подразделением Организации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3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1.3. Гильдия в своей деятельности руководствуется действующим законодательством Российской Федерации, Уставом Организации, настоящим Положением и другими локальными нормативными актами Организации.</w:t>
      </w:r>
    </w:p>
    <w:p w14:paraId="0000004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1.4. Гильдия подотчетна непосредственно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у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ководителю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4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1.5. Полное наименование подразделения: Специализированное структурное подразделение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педагогов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».</w:t>
      </w:r>
    </w:p>
    <w:p w14:paraId="0000004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ЦЕЛИ И ЗАДАЧИ ГИЛЬДИИ</w:t>
      </w:r>
    </w:p>
    <w:p w14:paraId="00000047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  <w:highlight w:val="yellow"/>
        </w:rPr>
      </w:pPr>
    </w:p>
    <w:p w14:paraId="0000004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2.1. Основной целью Гильдии является содействие профессиональному росту и развитию педагогических работников, повышению престижа педагогической профессии, распространению передового педагогического опыта и научных знаний в области образования.</w:t>
      </w:r>
    </w:p>
    <w:p w14:paraId="0000004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4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 Для достижения указанной цели Гильдия решает следующие задачи:</w:t>
      </w:r>
    </w:p>
    <w:p w14:paraId="0000004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4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2.2.1. Создание платформы для обмена опытом и информацией между педагогическими работниками.</w:t>
      </w:r>
    </w:p>
    <w:p w14:paraId="0000004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4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2.2.2. Организация и проведение семинаров, конференций, мастер-классов, круглых столов и других мероприятий, направленных на повышение квалификации педагогических работников.</w:t>
      </w:r>
    </w:p>
    <w:p w14:paraId="0000004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2.2.3. Разработка и внедрение инновационных педагогических технологий и методик в образовательный процесс.</w:t>
      </w:r>
    </w:p>
    <w:p w14:paraId="0000005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2.2.4. Оказание консультационной и методической помощи педагогическим работникам по вопросам профессиональной деятельности.</w:t>
      </w:r>
    </w:p>
    <w:p w14:paraId="0000005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2.2.5. Организация исследовательской работы в области педагогики и образования.</w:t>
      </w:r>
    </w:p>
    <w:p w14:paraId="0000005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2.2.6. Содействие в распространении информации о деятельности Гильдии в средствах массовой информации и в сети Интернет.</w:t>
      </w:r>
    </w:p>
    <w:p w14:paraId="0000005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2.2.7. Установление и развитие сотрудничества с другими организациями и учреждениями, занимающимися вопросами образования.</w:t>
      </w:r>
    </w:p>
    <w:p w14:paraId="00000059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yellow"/>
          <w:rtl w:val="off"/>
          <w:lang w:val="en-US"/>
        </w:rPr>
      </w:pPr>
    </w:p>
    <w:p w14:paraId="0000005A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  <w:t>ФУНКЦИИ ГИЛЬДИИ</w:t>
      </w:r>
    </w:p>
    <w:p w14:paraId="0000005B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yellow"/>
          <w:lang w:val="en-US"/>
        </w:rPr>
      </w:pPr>
    </w:p>
    <w:p w14:paraId="0000005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 Для реализации целей и задач, определенных настоящим Положением, Гильдия выполняет следующие функции:</w:t>
      </w:r>
    </w:p>
    <w:p w14:paraId="0000005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3.1.1. Анализ и обобщение передового педагогического опыта.</w:t>
      </w:r>
    </w:p>
    <w:p w14:paraId="0000005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3.1.2. Организация и проведение научно-методических мероприятий.</w:t>
      </w:r>
    </w:p>
    <w:p w14:paraId="0000006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3.1.3. Разработка и экспертиза учебно-методических материалов.</w:t>
      </w:r>
    </w:p>
    <w:p w14:paraId="0000006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3.1.4. Проведение консультаций и оказание методической помощи педагогическим работникам.</w:t>
      </w:r>
    </w:p>
    <w:p w14:paraId="0000006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3.1.5. Участие в разработке и реализации образовательных программ.</w:t>
      </w:r>
    </w:p>
    <w:p w14:paraId="0000006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3.1.6. Организация и проведение конкурсов профессионального мастерства.</w:t>
      </w:r>
    </w:p>
    <w:p w14:paraId="0000006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 Организация и проведение исследований в области педагогики и образования.</w:t>
      </w:r>
    </w:p>
    <w:p w14:paraId="0000006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 Подготовка и издание информационных и методических материалов.</w:t>
      </w:r>
    </w:p>
    <w:p w14:paraId="0000006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 Осуществление иных функций, необходимых для достижения целей и задач Гильдии.</w:t>
      </w:r>
    </w:p>
    <w:p w14:paraId="0000006F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yellow"/>
          <w:lang w:val="en-US"/>
        </w:rPr>
      </w:pPr>
    </w:p>
    <w:p w14:paraId="00000070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  <w:rtl w:val="off"/>
          <w:lang w:val="en-US"/>
        </w:rPr>
        <w:t>ПРАВА И ОБЯЗАННОСТИ ГИЛЬДИИ</w:t>
      </w:r>
    </w:p>
    <w:p w14:paraId="00000071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yellow"/>
          <w:lang w:val="en-US"/>
        </w:rPr>
      </w:pPr>
    </w:p>
    <w:p w14:paraId="0000007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.1. Гильдия имеет право:</w:t>
      </w:r>
    </w:p>
    <w:p w14:paraId="0000007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4.1.1. Запрашивать и получать от других подразделений Организации информацию, необходимую для осуществления своей деятельности.</w:t>
      </w:r>
    </w:p>
    <w:p w14:paraId="0000007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4.1.2. Вносить предложения руководству Организации по вопросам, относящимся к компетенции Гильдии.</w:t>
      </w:r>
    </w:p>
    <w:p w14:paraId="0000007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4.1.3. Организовывать и проводить собственные мероприятия в соответствии с настоящим Положением.</w:t>
      </w:r>
    </w:p>
    <w:p w14:paraId="0000007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4.1.4. Устанавливать связи с другими организациями и учреждениями.</w:t>
      </w:r>
    </w:p>
    <w:p w14:paraId="0000007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7C">
      <w:pPr>
        <w:tabs>
          <w:tab w:val="left" w:pos="1695"/>
        </w:tabs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4.1.5. Использовать имущество Организации, необходимое для осуществления своей деятельности.</w:t>
      </w:r>
    </w:p>
    <w:p w14:paraId="0000007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7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 Гильдия обязана:</w:t>
      </w:r>
    </w:p>
    <w:p w14:paraId="0000007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.2.1. Действовать в соответствии с настоящим Положением и Уставом Организации.</w:t>
      </w:r>
    </w:p>
    <w:p w14:paraId="0000008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</w:p>
    <w:p w14:paraId="0000008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. 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Обеспечивать выполнение возложенных на нее функций и задач.</w:t>
      </w:r>
    </w:p>
    <w:p w14:paraId="0000008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.2.3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 Отчитываться о своей деятельности перед руководством Организации.</w:t>
      </w:r>
    </w:p>
    <w:p w14:paraId="0000008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szCs w:val="24"/>
          <w:lang w:val="en-US"/>
        </w:rPr>
      </w:pPr>
    </w:p>
    <w:p w14:paraId="0000008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ОРГАНИЗАЦИОННАЯ СТРУКТУРА ГИЛЬДИИ</w:t>
      </w:r>
    </w:p>
    <w:p w14:paraId="0000008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5.1. Структура Гильдии определяется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 и утверждается приказом.</w:t>
      </w:r>
    </w:p>
    <w:p w14:paraId="0000008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5.2. Руководство Гильдией осуществляет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руководитель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Руководитель Гильдии), назначаемый и освобождаемый от должности приказом председателя Организации.</w:t>
      </w:r>
    </w:p>
    <w:p w14:paraId="0000008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 Руководитель Гильдии:</w:t>
      </w:r>
    </w:p>
    <w:p w14:paraId="0000008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5.3.1. Организует и руководит деятельностью Гильдии.</w:t>
      </w:r>
    </w:p>
    <w:p w14:paraId="0000008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5.3.2. Представляет Гильдию в отношениях с другими организациями и учреждениями.</w:t>
      </w:r>
    </w:p>
    <w:p w14:paraId="0000009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5.3.3. Несет ответственность за выполнение задач и функций, возложенных на Гильдию.</w:t>
      </w:r>
    </w:p>
    <w:p w14:paraId="0000009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5.3.4. Разрабатывает и представляет на утверждение планы работы Гильдии.</w:t>
      </w:r>
    </w:p>
    <w:p w14:paraId="0000009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5.3.5. Распоряжается имуществом Гильдии в пределах, установленных Организацией.</w:t>
      </w:r>
    </w:p>
    <w:p w14:paraId="0000009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5.3.6. Подписывает документы, издаваемые Гильдией.</w:t>
      </w:r>
    </w:p>
    <w:p w14:paraId="0000009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5.4. В состав Гильдии могут входить следующие структурные элементы: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Секция начального образования, Секция среднего образования, Секция высшего образования, Секция дополнительного образования, Секция образовательных технологий, Секция методистов,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и т.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д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ru-RU"/>
        </w:rPr>
        <w:t xml:space="preserve"> </w:t>
      </w:r>
    </w:p>
    <w:p w14:paraId="0000009B">
      <w:pPr>
        <w:tabs>
          <w:tab w:val="left" w:pos="1695"/>
        </w:tabs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</w:p>
    <w:p w14:paraId="0000009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left="375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ЧЛЕНСТВО В ГИЛЬДИИ</w:t>
      </w:r>
    </w:p>
    <w:p w14:paraId="0000009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 w14:paraId="0000009E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>6.1.</w:t>
      </w:r>
      <w:r>
        <w:rPr>
          <w:rFonts w:ascii="Times New Roman" w:cs="Times New Roman" w:hAnsi="Times New Roman"/>
          <w:sz w:val="24"/>
          <w:szCs w:val="24"/>
          <w:highlight w:val="none"/>
          <w:rtl w:val="off"/>
          <w:lang w:val="en-US"/>
        </w:rPr>
        <w:t xml:space="preserve"> Членами Гильдии могут быть педагогические работники и иные специалисты, осуществляющие деятельность в сфере образования и заинтересованные в развитии профессионального мастерства, обмене опытом и представлении общих интересов.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</w:t>
      </w:r>
    </w:p>
    <w:p w14:paraId="0000009F">
      <w:pPr>
        <w:pStyle w:val="NoSpacing"/>
        <w:bidi w:val="off"/>
        <w:rPr>
          <w:rFonts w:ascii="Times New Roman" w:cs="Times New Roman" w:hAnsi="Times New Roman"/>
          <w:sz w:val="24"/>
          <w:szCs w:val="24"/>
          <w:highlight w:val="none"/>
          <w:lang w:val="en-US"/>
        </w:rPr>
      </w:pPr>
    </w:p>
    <w:p w14:paraId="000000A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6.2. Прием в члены Гильдии осуществляется на основании личного заявления кандидата, решения Правления Гильдии и утверждается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Организации.</w:t>
      </w:r>
    </w:p>
    <w:p w14:paraId="000000A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  <w:highlight w:val="none"/>
        </w:rPr>
        <w:t>6.3. Выход из Гильдии осуществляется на основании личного заявления члена Гильдии.</w:t>
      </w:r>
    </w:p>
    <w:p w14:paraId="000000A3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</w:p>
    <w:p w14:paraId="000000A4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6.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4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. Члены Гильдии имеют право:</w:t>
      </w:r>
    </w:p>
    <w:p w14:paraId="000000A5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</w:p>
    <w:p w14:paraId="000000A6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6.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4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.1. Участвовать в мероприятиях, проводимых Гильдией.</w:t>
      </w:r>
    </w:p>
    <w:p w14:paraId="000000A7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</w:p>
    <w:p w14:paraId="000000A8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6.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4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.2. Вносить предложения по улучшению деятельности Гильдии.</w:t>
      </w:r>
    </w:p>
    <w:p w14:paraId="000000A9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</w:p>
    <w:p w14:paraId="000000AA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6.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4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.3. Пользоваться информационной и методической поддержкой Гильдии.</w:t>
      </w:r>
    </w:p>
    <w:p w14:paraId="000000AB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</w:p>
    <w:p w14:paraId="000000A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6.4.4. Представлять свои работы и разработки на мероприятиях, проводимых Гильдией.</w:t>
      </w:r>
      <w:r>
        <w:rPr>
          <w:rFonts w:ascii="Times New Roman" w:cs="Times New Roman" w:hAnsi="Times New Roman"/>
          <w:color w:val="000000" w:themeColor="dk1"/>
          <w:sz w:val="24"/>
          <w:szCs w:val="24"/>
          <w:rtl w:val="off"/>
          <w:lang w:val="en-US"/>
        </w:rPr>
        <w:t xml:space="preserve"> </w:t>
      </w:r>
    </w:p>
    <w:p w14:paraId="000000AD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en-US"/>
        </w:rPr>
      </w:pPr>
    </w:p>
    <w:p w14:paraId="000000AE">
      <w:pPr>
        <w:pStyle w:val="NoSpacing"/>
        <w:bidi w:val="off"/>
        <w:rPr>
          <w:rFonts w:ascii="Times New Roman" w:cs="Times New Roman" w:hAnsi="Times New Roman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6.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4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.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5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lang w:val="ru-RU"/>
        </w:rPr>
        <w:t>Использовать ресурсы Организации для выполнения задач, связанных с деятельностью Гильдии (по согласованию с руководством Организации).</w:t>
      </w:r>
    </w:p>
    <w:p w14:paraId="000000A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 Члены Гильдии обязаны:</w:t>
      </w:r>
    </w:p>
    <w:p w14:paraId="000000B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Соблюдать требования настоящего Положения и иных локальных нормативных актов Гильдии.</w:t>
      </w:r>
    </w:p>
    <w:p w14:paraId="000000B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Активно участвовать в деятельности Гильдии.</w:t>
      </w:r>
    </w:p>
    <w:p w14:paraId="000000B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.3. Способствовать укреплению авторитета Гильдии.</w:t>
      </w:r>
    </w:p>
    <w:p w14:paraId="000000B7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b/>
          <w:bCs/>
          <w:sz w:val="24"/>
          <w:szCs w:val="24"/>
        </w:rPr>
        <w:t>ИМУЩЕСТВО И ФИНАНСИРОВАНИЕ ГИЛЬДИИ</w:t>
      </w:r>
    </w:p>
    <w:p w14:paraId="000000B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7.1. Имущество Гильдии формируется за счет имущества, переданного ей Организацией, членских взносов, добровольных пожертвований и других законных источников.</w:t>
      </w:r>
    </w:p>
    <w:p w14:paraId="000000B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7.2. Финансирование деятельности Гильдии осуществляется за счет средств, выделяемых Организацией, а также за счет собственных доходов, полученных от реализации мероприятий, проводимых Гильдией.</w:t>
      </w:r>
    </w:p>
    <w:p w14:paraId="000000B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7.3. Имущество и финансовые средства Гильдии используются исключительно для достижения целей и решения задач, определенных настоящим Положением.</w:t>
      </w:r>
    </w:p>
    <w:p w14:paraId="000000B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7.4. Контроль за использованием имущества и финансовых средств Гильдии осуществляет Реви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зор.</w:t>
      </w:r>
    </w:p>
    <w:p w14:paraId="000000C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1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ПРЕКРАЩЕНИЕ ДЕЯТЕЛЬНОСТИ ГИЛЬДИИ</w:t>
      </w:r>
    </w:p>
    <w:p w14:paraId="000000C2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 Деятельность Гильдии может быть прекращена по решению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бщего собрания членов Организации либо по решению Правления Организации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в случае:</w:t>
      </w:r>
    </w:p>
    <w:p w14:paraId="000000C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8.1.1. Реорганизации или ликвидации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C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8.1.2. Невыполнения Гильдией своих целей и задач.</w:t>
      </w:r>
    </w:p>
    <w:p w14:paraId="000000C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8.1.3. Нарушения Гильдией законодательства Российской Федерации, Устава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, настоящего Положения и иных локальных нормативных актов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искусства.</w:t>
      </w:r>
    </w:p>
    <w:p w14:paraId="000000CA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B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ЗАКЛЮЧИТЕЛЬНЫЕ ПОЛОЖЕНИЯ</w:t>
      </w:r>
    </w:p>
    <w:p w14:paraId="000000C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.1. Настоящее Положение вступает в силу с момента его утверждения.</w:t>
      </w:r>
    </w:p>
    <w:p w14:paraId="000000C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.2. Изменения и дополнения в настоящее Положение вносятся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Организации.</w:t>
      </w:r>
    </w:p>
    <w:p w14:paraId="000000D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.3. В случае противоречия между настоящим Положением и Уставом Организации, приоритет имеет Устав Организации.</w:t>
      </w:r>
    </w:p>
    <w:p w14:paraId="000000D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3">
      <w:pPr>
        <w:pStyle w:val="NoSpacing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.4. Вопросы, не урегулированные настоящим Положением, разрешаются в соответствии с действующим законодательством Российской Федерации и Уставом Организации.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rbel">
    <w:panose1 w:val="020b0503020204020204"/>
    <w:charset w:val="cc"/>
    <w:family w:val="swiss"/>
    <w:pitch w:val="variable"/>
    <w:sig w:usb0="00000000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Tempus Sans ITC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868" w:hanging="709"/>
      </w:pPr>
      <w:rPr>
        <w:rFonts w:ascii="Times New Roman" w:cs="Times New Roman" w:eastAsia="Arial" w:hAnsi="Times New Roman" w:hint="default"/>
        <w:b/>
        <w:bCs/>
        <w:w w:val="99"/>
        <w:sz w:val="24"/>
        <w:szCs w:val="24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60" w:hanging="637"/>
      </w:pPr>
      <w:rPr>
        <w:rFonts w:hint="default"/>
        <w:b/>
        <w:bCs/>
        <w:spacing w:val="-1"/>
        <w:w w:val="99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60" w:hanging="637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096" w:hanging="63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15" w:hanging="63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33" w:hanging="63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52" w:hanging="63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70" w:hanging="63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89" w:hanging="63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3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8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0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2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6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multilevel"/>
    <w:lvl w:ilvl="0" w:tentative="0">
      <w:start w:val="9"/>
      <w:numFmt w:val="decimal"/>
      <w:lvlText w:val="%1"/>
      <w:lvlJc w:val="left"/>
      <w:pPr>
        <w:ind w:left="160" w:hanging="728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"/>
      <w:lvlJc w:val="left"/>
      <w:pPr>
        <w:ind w:left="160" w:hanging="728"/>
      </w:pPr>
      <w:rPr>
        <w:rFonts w:hint="default"/>
        <w:lang w:val="ru-RU" w:bidi="ar-SA" w:eastAsia="en-US"/>
      </w:rPr>
    </w:lvl>
    <w:lvl w:ilvl="2" w:tentative="0">
      <w:start w:val="2"/>
      <w:numFmt w:val="decimal"/>
      <w:lvlText w:val="%1.%2.%3."/>
      <w:lvlJc w:val="left"/>
      <w:pPr>
        <w:ind w:left="160" w:hanging="728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389" w:hanging="72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72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43" w:hanging="72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19" w:hanging="72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96" w:hanging="72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773" w:hanging="728"/>
      </w:pPr>
      <w:rPr>
        <w:rFonts w:hint="default"/>
        <w:lang w:val="ru-RU" w:bidi="ar-SA" w:eastAsia="en-US"/>
      </w:rPr>
    </w:lvl>
  </w:abstractNum>
  <w:abstractNum w:abstractNumId="3"/>
  <w:abstractNum w:abstractNumId="4"/>
  <w:abstractNum w:abstractNumId="5"/>
  <w:abstractNum w:abstractNumId="6"/>
  <w:abstractNum w:abstractNumId="7"/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/>
  <w:abstractNum w:abstractNumId="10"/>
  <w:abstractNum w:abstractNumId="11"/>
  <w:abstractNum w:abstractNumId="12"/>
  <w:abstractNum w:abstractNumId="13"/>
  <w:abstractNum w:abstractNumId="14"/>
  <w:abstractNum w:abstractNumId="15"/>
  <w:abstractNum w:abstractNumId="16"/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 w:tentative="1">
        <w:numFmt w:val="bullet"/>
        <w:suff w:val="tab"/>
        <w:lvlText w:val="1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2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3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4."/>
        <w:rPr/>
      </w:lvl>
    </w:lvlOverride>
  </w:num>
  <w:num w:numId="9">
    <w:abstractNumId w:val="8"/>
  </w:num>
  <w:num w:numId="10">
    <w:abstractNumId w:val="9"/>
    <w:lvlOverride w:ilvl="0">
      <w:lvl w:ilvl="0" w:tentative="1">
        <w:numFmt w:val="bullet"/>
        <w:suff w:val="tab"/>
        <w:lvlText w:val="·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·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·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1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1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1."/>
        <w:rPr/>
      </w:lvl>
    </w:lvlOverride>
  </w:num>
  <w:num w:numId="16">
    <w:abstractNumId w:val="15"/>
    <w:lvlOverride w:ilvl="0">
      <w:lvl w:ilvl="0" w:tentative="1">
        <w:numFmt w:val="bullet"/>
        <w:suff w:val="tab"/>
        <w:lvlText w:val="1."/>
        <w:rPr/>
      </w:lvl>
    </w:lvlOverride>
  </w:num>
  <w:num w:numId="17">
    <w:abstractNumId w:val="16"/>
    <w:lvlOverride w:ilvl="0">
      <w:lvl w:ilvl="0" w:tentative="1">
        <w:numFmt w:val="bullet"/>
        <w:suff w:val="tab"/>
        <w:lvlText w:val="1.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D"/>
    <w:rsid w:val="00011EDF"/>
    <w:rsid w:val="00023E4E"/>
    <w:rsid w:val="0004150C"/>
    <w:rsid w:val="000B291C"/>
    <w:rsid w:val="000F0905"/>
    <w:rsid w:val="001461D5"/>
    <w:rsid w:val="00147598"/>
    <w:rsid w:val="00192D5D"/>
    <w:rsid w:val="001F0763"/>
    <w:rsid w:val="001F66BD"/>
    <w:rsid w:val="001F776A"/>
    <w:rsid w:val="0020491B"/>
    <w:rsid w:val="00217F33"/>
    <w:rsid w:val="00250A77"/>
    <w:rsid w:val="002538CD"/>
    <w:rsid w:val="00291979"/>
    <w:rsid w:val="0030016D"/>
    <w:rsid w:val="00304E6E"/>
    <w:rsid w:val="00337FAC"/>
    <w:rsid w:val="0035713C"/>
    <w:rsid w:val="003B3A49"/>
    <w:rsid w:val="003C6872"/>
    <w:rsid w:val="003D0EE5"/>
    <w:rsid w:val="003D4B17"/>
    <w:rsid w:val="003E48CC"/>
    <w:rsid w:val="00422B46"/>
    <w:rsid w:val="00513B10"/>
    <w:rsid w:val="005359CD"/>
    <w:rsid w:val="00541852"/>
    <w:rsid w:val="006663BA"/>
    <w:rsid w:val="006667A1"/>
    <w:rsid w:val="00674924"/>
    <w:rsid w:val="00686792"/>
    <w:rsid w:val="00687CF6"/>
    <w:rsid w:val="006E093E"/>
    <w:rsid w:val="00700404"/>
    <w:rsid w:val="00761731"/>
    <w:rsid w:val="00776D95"/>
    <w:rsid w:val="00790002"/>
    <w:rsid w:val="007E7D21"/>
    <w:rsid w:val="008333BA"/>
    <w:rsid w:val="0087682A"/>
    <w:rsid w:val="0088076E"/>
    <w:rsid w:val="00885D62"/>
    <w:rsid w:val="008974E5"/>
    <w:rsid w:val="008C5B8A"/>
    <w:rsid w:val="008F1C16"/>
    <w:rsid w:val="00966CCB"/>
    <w:rsid w:val="009742B2"/>
    <w:rsid w:val="009D6ADD"/>
    <w:rsid w:val="009F628E"/>
    <w:rsid w:val="009F6541"/>
    <w:rsid w:val="00A259EF"/>
    <w:rsid w:val="00A700A0"/>
    <w:rsid w:val="00AF7A5B"/>
    <w:rsid w:val="00B046EA"/>
    <w:rsid w:val="00B21E94"/>
    <w:rsid w:val="00B27735"/>
    <w:rsid w:val="00B31677"/>
    <w:rsid w:val="00BA1FD6"/>
    <w:rsid w:val="00BC362A"/>
    <w:rsid w:val="00C44BAA"/>
    <w:rsid w:val="00C82C7C"/>
    <w:rsid w:val="00C912EC"/>
    <w:rsid w:val="00CD4F1A"/>
    <w:rsid w:val="00CD4FB9"/>
    <w:rsid w:val="00D1085C"/>
    <w:rsid w:val="00D7727A"/>
    <w:rsid w:val="00DA162F"/>
    <w:rsid w:val="00DA5ECA"/>
    <w:rsid w:val="00DA6CEC"/>
    <w:rsid w:val="00DB7E71"/>
    <w:rsid w:val="00E44003"/>
    <w:rsid w:val="00E456F6"/>
    <w:rsid w:val="00E6382E"/>
    <w:rsid w:val="00E748B3"/>
    <w:rsid w:val="00E818B8"/>
    <w:rsid w:val="00EE59B1"/>
    <w:rsid w:val="00F33815"/>
    <w:rsid w:val="00F95C5D"/>
    <w:rsid w:val="00FB7721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9C39-F849-48CF-AD0C-9E6FA1E2941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paragraph" w:styleId="Heading1">
    <w:name w:val="Heading 1"/>
    <w:next w:val="Normal"/>
    <w:link w:val="Заголовок1Знак"/>
    <w:uiPriority w:val="9"/>
    <w:unhideWhenUsed w:val="on"/>
    <w:qFormat w:val="on"/>
    <w:pPr>
      <w:keepNext w:val="on"/>
      <w:keepLines w:val="on"/>
      <w:spacing w:after="18" w:line="259" w:lineRule="auto"/>
      <w:ind w:left="10" w:right="2" w:hanging="10"/>
      <w:jc w:val="center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Заголовок2Знак"/>
    <w:uiPriority w:val="9"/>
    <w:unhideWhenUsed w:val="on"/>
    <w:qFormat w:val="on"/>
    <w:pPr>
      <w:keepNext w:val="on"/>
      <w:keepLines w:val="on"/>
      <w:spacing w:after="17" w:line="259" w:lineRule="auto"/>
      <w:ind w:left="10" w:right="2" w:hanging="10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Заголовок11">
    <w:name w:val="Заголовок 11"/>
    <w:basedOn w:val="Normal"/>
    <w:uiPriority w:val="1"/>
    <w:qFormat w:val="on"/>
    <w:pPr>
      <w:ind w:left="428" w:hanging="269"/>
    </w:pPr>
    <w:rPr>
      <w:rFonts w:ascii="Arial" w:cs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ind w:left="160"/>
      <w:jc w:val="both"/>
    </w:pPr>
  </w:style>
  <w:style w:type="paragraph" w:customStyle="1" w:styleId="Нетсписка1">
    <w:name w:val="Нет списка1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60"/>
      <w:jc w:val="both"/>
    </w:pPr>
    <w:rPr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Microsoft Sans Serif" w:cs="Microsoft Sans Serif" w:eastAsia="Microsoft Sans Serif" w:hAnsi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pPr>
      <w:jc w:val="center"/>
    </w:pPr>
    <w:rPr>
      <w:rFonts w:ascii="Arial" w:cs="Arial" w:eastAsia="Arial" w:hAnsi="Arial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NoSpacing">
    <w:name w:val="No Spacing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character" w:customStyle="1" w:styleId="FontStyle20">
    <w:name w:val="Font Style20"/>
    <w:uiPriority w:val="99"/>
    <w:rPr>
      <w:rFonts w:ascii="Corbel" w:cs="Corbel" w:hAnsi="Corbel"/>
      <w:b/>
      <w:bCs/>
      <w:i/>
      <w:iCs/>
      <w:sz w:val="44"/>
      <w:szCs w:val="44"/>
    </w:rPr>
  </w:style>
  <w:style w:type="paragraph" w:customStyle="1" w:styleId="ConsPlusNormal">
    <w:name w:val="ConsPlusNormal"/>
    <w:uiPriority w:val="99"/>
    <w:pPr>
      <w:widowControl w:val="off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8" Type="http://schemas.openxmlformats.org/officeDocument/2006/relationships/image" Target="media/image2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Алла</cp:lastModifiedBy>
</cp:coreProperties>
</file>